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8F288">
      <w:pPr>
        <w:jc w:val="center"/>
        <w:rPr>
          <w:rFonts w:ascii="黑体" w:hAnsi="黑体" w:eastAsia="黑体"/>
          <w:sz w:val="40"/>
          <w:szCs w:val="44"/>
        </w:rPr>
      </w:pPr>
      <w:r>
        <w:rPr>
          <w:rFonts w:hint="eastAsia" w:ascii="黑体" w:hAnsi="黑体" w:eastAsia="黑体"/>
          <w:sz w:val="40"/>
          <w:szCs w:val="44"/>
        </w:rPr>
        <w:t>网上竞价项目需求书（货物类）</w:t>
      </w:r>
    </w:p>
    <w:p w14:paraId="537B1E6D">
      <w:pPr>
        <w:spacing w:line="20" w:lineRule="exact"/>
      </w:pPr>
    </w:p>
    <w:tbl>
      <w:tblPr>
        <w:tblStyle w:val="5"/>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365"/>
        <w:gridCol w:w="1965"/>
        <w:gridCol w:w="1920"/>
        <w:gridCol w:w="2441"/>
      </w:tblGrid>
      <w:tr w14:paraId="3D4F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146" w:type="dxa"/>
            <w:gridSpan w:val="2"/>
            <w:vAlign w:val="center"/>
          </w:tcPr>
          <w:p w14:paraId="5A8DF7ED">
            <w:pPr>
              <w:jc w:val="center"/>
              <w:rPr>
                <w:rFonts w:ascii="仿宋_GB2312" w:eastAsia="仿宋_GB2312"/>
                <w:b/>
                <w:bCs/>
                <w:sz w:val="24"/>
                <w:szCs w:val="24"/>
              </w:rPr>
            </w:pPr>
            <w:r>
              <w:rPr>
                <w:rFonts w:hint="eastAsia" w:ascii="仿宋_GB2312" w:eastAsia="仿宋_GB2312"/>
                <w:b/>
                <w:bCs/>
                <w:sz w:val="24"/>
                <w:szCs w:val="24"/>
              </w:rPr>
              <w:t>预算金额/元</w:t>
            </w:r>
          </w:p>
        </w:tc>
        <w:tc>
          <w:tcPr>
            <w:tcW w:w="1965" w:type="dxa"/>
            <w:vAlign w:val="center"/>
          </w:tcPr>
          <w:p w14:paraId="50CF5292">
            <w:pPr>
              <w:rPr>
                <w:rFonts w:ascii="仿宋_GB2312" w:eastAsia="仿宋_GB2312"/>
                <w:b/>
                <w:bCs/>
                <w:sz w:val="24"/>
                <w:szCs w:val="24"/>
              </w:rPr>
            </w:pPr>
            <w:r>
              <w:rPr>
                <w:rFonts w:hint="eastAsia" w:ascii="仿宋_GB2312" w:eastAsia="仿宋_GB2312"/>
                <w:b/>
                <w:bCs/>
                <w:sz w:val="24"/>
                <w:szCs w:val="24"/>
                <w:lang w:val="en-US" w:eastAsia="zh-CN"/>
              </w:rPr>
              <w:t>45</w:t>
            </w:r>
            <w:r>
              <w:rPr>
                <w:rFonts w:ascii="仿宋_GB2312" w:eastAsia="仿宋_GB2312"/>
                <w:b/>
                <w:bCs/>
                <w:sz w:val="24"/>
                <w:szCs w:val="24"/>
              </w:rPr>
              <w:t>0</w:t>
            </w:r>
            <w:r>
              <w:rPr>
                <w:rFonts w:hint="eastAsia" w:ascii="仿宋_GB2312" w:eastAsia="仿宋_GB2312"/>
                <w:b/>
                <w:bCs/>
                <w:sz w:val="24"/>
                <w:szCs w:val="24"/>
              </w:rPr>
              <w:t>,0</w:t>
            </w:r>
            <w:r>
              <w:rPr>
                <w:rFonts w:ascii="仿宋_GB2312" w:eastAsia="仿宋_GB2312"/>
                <w:b/>
                <w:bCs/>
                <w:sz w:val="24"/>
                <w:szCs w:val="24"/>
              </w:rPr>
              <w:t>00</w:t>
            </w:r>
          </w:p>
        </w:tc>
        <w:tc>
          <w:tcPr>
            <w:tcW w:w="1920" w:type="dxa"/>
            <w:vAlign w:val="center"/>
          </w:tcPr>
          <w:p w14:paraId="0F742C88">
            <w:pPr>
              <w:jc w:val="center"/>
              <w:rPr>
                <w:rFonts w:ascii="仿宋_GB2312" w:eastAsia="仿宋_GB2312"/>
                <w:b/>
                <w:bCs/>
                <w:sz w:val="24"/>
                <w:szCs w:val="24"/>
              </w:rPr>
            </w:pPr>
            <w:r>
              <w:rPr>
                <w:rFonts w:hint="eastAsia" w:ascii="仿宋_GB2312" w:eastAsia="仿宋_GB2312"/>
                <w:b/>
                <w:bCs/>
                <w:sz w:val="24"/>
                <w:szCs w:val="24"/>
              </w:rPr>
              <w:t>最高限价/元</w:t>
            </w:r>
          </w:p>
        </w:tc>
        <w:tc>
          <w:tcPr>
            <w:tcW w:w="2441" w:type="dxa"/>
            <w:vAlign w:val="center"/>
          </w:tcPr>
          <w:p w14:paraId="36D34F90">
            <w:pPr>
              <w:rPr>
                <w:rFonts w:ascii="仿宋_GB2312" w:eastAsia="仿宋_GB2312"/>
                <w:b/>
                <w:bCs/>
                <w:sz w:val="24"/>
                <w:szCs w:val="24"/>
              </w:rPr>
            </w:pPr>
            <w:r>
              <w:rPr>
                <w:rFonts w:hint="eastAsia" w:ascii="仿宋_GB2312" w:eastAsia="仿宋_GB2312"/>
                <w:b/>
                <w:bCs/>
                <w:sz w:val="24"/>
                <w:szCs w:val="24"/>
                <w:lang w:val="en-US" w:eastAsia="zh-CN"/>
              </w:rPr>
              <w:t>420</w:t>
            </w:r>
            <w:r>
              <w:rPr>
                <w:rFonts w:hint="eastAsia" w:ascii="仿宋_GB2312" w:eastAsia="仿宋_GB2312"/>
                <w:b/>
                <w:bCs/>
                <w:sz w:val="24"/>
                <w:szCs w:val="24"/>
              </w:rPr>
              <w:t>，</w:t>
            </w:r>
            <w:r>
              <w:rPr>
                <w:rFonts w:ascii="仿宋_GB2312" w:eastAsia="仿宋_GB2312"/>
                <w:b/>
                <w:bCs/>
                <w:sz w:val="24"/>
                <w:szCs w:val="24"/>
              </w:rPr>
              <w:t>000</w:t>
            </w:r>
          </w:p>
        </w:tc>
      </w:tr>
      <w:tr w14:paraId="383E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81" w:type="dxa"/>
            <w:vAlign w:val="center"/>
          </w:tcPr>
          <w:p w14:paraId="4ADAE8A3">
            <w:pPr>
              <w:ind w:right="31" w:rightChars="15"/>
              <w:jc w:val="center"/>
              <w:rPr>
                <w:rFonts w:ascii="仿宋_GB2312" w:eastAsia="仿宋_GB2312"/>
                <w:b/>
                <w:bCs/>
                <w:sz w:val="24"/>
                <w:szCs w:val="24"/>
              </w:rPr>
            </w:pPr>
            <w:r>
              <w:rPr>
                <w:rFonts w:hint="eastAsia" w:ascii="仿宋_GB2312" w:eastAsia="仿宋_GB2312"/>
                <w:b/>
                <w:bCs/>
                <w:sz w:val="24"/>
                <w:szCs w:val="24"/>
              </w:rPr>
              <w:t>序号</w:t>
            </w:r>
          </w:p>
        </w:tc>
        <w:tc>
          <w:tcPr>
            <w:tcW w:w="1365" w:type="dxa"/>
            <w:vAlign w:val="center"/>
          </w:tcPr>
          <w:p w14:paraId="49DF1BB5">
            <w:pPr>
              <w:ind w:right="31" w:rightChars="15"/>
              <w:jc w:val="center"/>
              <w:rPr>
                <w:rFonts w:ascii="仿宋_GB2312" w:eastAsia="仿宋_GB2312"/>
                <w:b/>
                <w:bCs/>
                <w:sz w:val="24"/>
                <w:szCs w:val="24"/>
              </w:rPr>
            </w:pPr>
            <w:r>
              <w:rPr>
                <w:rFonts w:hint="eastAsia" w:ascii="仿宋_GB2312" w:eastAsia="仿宋_GB2312"/>
                <w:b/>
                <w:bCs/>
                <w:sz w:val="24"/>
                <w:szCs w:val="24"/>
              </w:rPr>
              <w:t>货物名称</w:t>
            </w:r>
          </w:p>
        </w:tc>
        <w:tc>
          <w:tcPr>
            <w:tcW w:w="6326" w:type="dxa"/>
            <w:gridSpan w:val="3"/>
            <w:vAlign w:val="center"/>
          </w:tcPr>
          <w:p w14:paraId="7B71956E">
            <w:pPr>
              <w:ind w:right="31" w:rightChars="15"/>
              <w:jc w:val="center"/>
              <w:rPr>
                <w:rFonts w:ascii="仿宋_GB2312" w:eastAsia="仿宋_GB2312"/>
                <w:b/>
                <w:bCs/>
                <w:sz w:val="24"/>
                <w:szCs w:val="24"/>
              </w:rPr>
            </w:pPr>
            <w:r>
              <w:rPr>
                <w:rFonts w:hint="eastAsia" w:ascii="仿宋_GB2312" w:eastAsia="仿宋_GB2312"/>
                <w:b/>
                <w:bCs/>
                <w:sz w:val="24"/>
                <w:szCs w:val="24"/>
              </w:rPr>
              <w:t>需求参数</w:t>
            </w:r>
          </w:p>
        </w:tc>
      </w:tr>
      <w:tr w14:paraId="2CA0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1" w:hRule="atLeast"/>
        </w:trPr>
        <w:tc>
          <w:tcPr>
            <w:tcW w:w="781" w:type="dxa"/>
            <w:tcBorders>
              <w:top w:val="single" w:color="auto" w:sz="4" w:space="0"/>
              <w:left w:val="single" w:color="auto" w:sz="4" w:space="0"/>
              <w:bottom w:val="single" w:color="auto" w:sz="4" w:space="0"/>
              <w:right w:val="single" w:color="auto" w:sz="4" w:space="0"/>
            </w:tcBorders>
            <w:vAlign w:val="center"/>
          </w:tcPr>
          <w:p w14:paraId="136AF066">
            <w:pPr>
              <w:jc w:val="center"/>
              <w:rPr>
                <w:rFonts w:ascii="仿宋_GB2312" w:eastAsia="仿宋_GB2312"/>
                <w:sz w:val="24"/>
              </w:rPr>
            </w:pPr>
            <w:r>
              <w:rPr>
                <w:rFonts w:hint="eastAsia" w:ascii="仿宋_GB2312" w:eastAsia="仿宋_GB2312"/>
                <w:sz w:val="24"/>
              </w:rPr>
              <w:t>1</w:t>
            </w:r>
          </w:p>
        </w:tc>
        <w:tc>
          <w:tcPr>
            <w:tcW w:w="1365" w:type="dxa"/>
            <w:tcBorders>
              <w:top w:val="single" w:color="auto" w:sz="4" w:space="0"/>
              <w:left w:val="single" w:color="auto" w:sz="4" w:space="0"/>
              <w:bottom w:val="single" w:color="auto" w:sz="4" w:space="0"/>
              <w:right w:val="single" w:color="auto" w:sz="4" w:space="0"/>
            </w:tcBorders>
            <w:vAlign w:val="center"/>
          </w:tcPr>
          <w:p w14:paraId="04BC161E">
            <w:pPr>
              <w:numPr>
                <w:ilvl w:val="-1"/>
                <w:numId w:val="0"/>
              </w:numPr>
              <w:ind w:left="0" w:leftChars="0" w:firstLine="0" w:firstLineChars="0"/>
              <w:rPr>
                <w:rFonts w:ascii="仿宋_GB2312" w:eastAsia="仿宋_GB2312"/>
                <w:sz w:val="24"/>
              </w:rPr>
            </w:pPr>
            <w:r>
              <w:rPr>
                <w:rFonts w:hint="eastAsia" w:ascii="Times New Roman" w:hAnsi="Times New Roman" w:eastAsia="仿宋_GB2312" w:cs="Times New Roman"/>
                <w:iCs/>
                <w:sz w:val="24"/>
                <w:szCs w:val="24"/>
              </w:rPr>
              <w:t>巡星望远镜</w:t>
            </w:r>
            <w:r>
              <w:rPr>
                <w:rFonts w:hint="default" w:ascii="Times New Roman" w:hAnsi="Times New Roman" w:eastAsia="仿宋_GB2312" w:cs="Times New Roman"/>
                <w:iCs/>
                <w:sz w:val="24"/>
                <w:szCs w:val="24"/>
                <w:lang w:val="en-US"/>
              </w:rPr>
              <w:t>模组</w:t>
            </w:r>
          </w:p>
        </w:tc>
        <w:tc>
          <w:tcPr>
            <w:tcW w:w="6326" w:type="dxa"/>
            <w:gridSpan w:val="3"/>
            <w:tcBorders>
              <w:top w:val="single" w:color="auto" w:sz="4" w:space="0"/>
              <w:left w:val="single" w:color="auto" w:sz="4" w:space="0"/>
              <w:bottom w:val="single" w:color="auto" w:sz="4" w:space="0"/>
              <w:right w:val="single" w:color="auto" w:sz="4" w:space="0"/>
            </w:tcBorders>
            <w:shd w:val="clear"/>
            <w:vAlign w:val="top"/>
          </w:tcPr>
          <w:p w14:paraId="3D3FD5D5">
            <w:pPr>
              <w:numPr>
                <w:ilvl w:val="-1"/>
                <w:numId w:val="0"/>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规格和技术参数：</w:t>
            </w:r>
          </w:p>
          <w:p w14:paraId="7CAFC0BA">
            <w:pPr>
              <w:numPr>
                <w:ilvl w:val="-1"/>
                <w:numId w:val="0"/>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单位：套</w:t>
            </w:r>
          </w:p>
          <w:p w14:paraId="3909BCD0">
            <w:pPr>
              <w:numPr>
                <w:ilvl w:val="-1"/>
                <w:numId w:val="0"/>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数量：1</w:t>
            </w:r>
          </w:p>
          <w:p w14:paraId="78F75128">
            <w:pPr>
              <w:numPr>
                <w:ilvl w:val="-1"/>
                <w:numId w:val="0"/>
              </w:numPr>
              <w:ind w:left="0" w:firstLine="0"/>
              <w:rPr>
                <w:rFonts w:hint="default" w:ascii="Times New Roman" w:hAnsi="Times New Roman" w:eastAsia="仿宋_GB2312" w:cs="Times New Roman"/>
                <w:iCs/>
                <w:sz w:val="24"/>
                <w:szCs w:val="24"/>
              </w:rPr>
            </w:pPr>
          </w:p>
          <w:p w14:paraId="2CEAE4F7">
            <w:pPr>
              <w:numPr>
                <w:ilvl w:val="-1"/>
                <w:numId w:val="0"/>
              </w:numPr>
              <w:ind w:left="0" w:firstLine="0"/>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技术指标：</w:t>
            </w:r>
          </w:p>
          <w:p w14:paraId="70B8D1EA">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包含</w:t>
            </w:r>
            <w:r>
              <w:rPr>
                <w:rFonts w:hint="default" w:ascii="Times New Roman" w:hAnsi="Times New Roman" w:eastAsia="仿宋_GB2312" w:cs="Times New Roman"/>
                <w:iCs/>
                <w:sz w:val="24"/>
                <w:szCs w:val="24"/>
                <w:lang w:val="en-US" w:eastAsia="zh-CN"/>
              </w:rPr>
              <w:t>光学</w:t>
            </w:r>
            <w:r>
              <w:rPr>
                <w:rFonts w:hint="default" w:ascii="Times New Roman" w:hAnsi="Times New Roman" w:eastAsia="仿宋_GB2312" w:cs="Times New Roman"/>
                <w:iCs/>
                <w:sz w:val="24"/>
                <w:szCs w:val="24"/>
              </w:rPr>
              <w:t>望远镜</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iCs/>
                <w:color w:val="auto"/>
                <w:sz w:val="24"/>
                <w:szCs w:val="24"/>
                <w:u w:val="none"/>
              </w:rPr>
              <w:t>前置</w:t>
            </w:r>
            <w:r>
              <w:rPr>
                <w:rFonts w:hint="default" w:ascii="Times New Roman" w:hAnsi="Times New Roman" w:eastAsia="仿宋_GB2312" w:cs="Times New Roman"/>
                <w:iCs/>
                <w:color w:val="auto"/>
                <w:sz w:val="24"/>
                <w:szCs w:val="24"/>
                <w:u w:val="none"/>
                <w:lang w:val="en-US" w:eastAsia="zh-CN"/>
              </w:rPr>
              <w:t>分光</w:t>
            </w:r>
            <w:r>
              <w:rPr>
                <w:rFonts w:hint="default" w:ascii="Times New Roman" w:hAnsi="Times New Roman" w:eastAsia="仿宋_GB2312" w:cs="Times New Roman"/>
                <w:iCs/>
                <w:color w:val="auto"/>
                <w:sz w:val="24"/>
                <w:szCs w:val="24"/>
                <w:u w:val="none"/>
              </w:rPr>
              <w:t>光路</w:t>
            </w:r>
            <w:r>
              <w:rPr>
                <w:rFonts w:hint="default" w:ascii="Times New Roman" w:hAnsi="Times New Roman" w:eastAsia="仿宋_GB2312" w:cs="Times New Roman"/>
                <w:iCs/>
                <w:color w:val="auto"/>
                <w:sz w:val="24"/>
                <w:szCs w:val="24"/>
                <w:u w:val="none"/>
                <w:lang w:eastAsia="zh-CN"/>
              </w:rPr>
              <w:t>、</w:t>
            </w:r>
            <w:r>
              <w:rPr>
                <w:rFonts w:hint="default" w:ascii="Times New Roman" w:hAnsi="Times New Roman" w:eastAsia="仿宋_GB2312" w:cs="Times New Roman"/>
                <w:iCs/>
                <w:color w:val="auto"/>
                <w:sz w:val="24"/>
                <w:szCs w:val="24"/>
                <w:u w:val="none"/>
                <w:lang w:val="en-US" w:eastAsia="zh-CN"/>
              </w:rPr>
              <w:t>后成像</w:t>
            </w:r>
            <w:r>
              <w:rPr>
                <w:rFonts w:hint="default" w:ascii="Times New Roman" w:hAnsi="Times New Roman" w:eastAsia="仿宋_GB2312" w:cs="Times New Roman"/>
                <w:iCs/>
                <w:color w:val="auto"/>
                <w:sz w:val="24"/>
                <w:szCs w:val="24"/>
                <w:u w:val="none"/>
              </w:rPr>
              <w:t>光路</w:t>
            </w:r>
            <w:r>
              <w:rPr>
                <w:rFonts w:hint="default" w:ascii="Times New Roman" w:hAnsi="Times New Roman" w:eastAsia="仿宋_GB2312" w:cs="Times New Roman"/>
                <w:iCs/>
                <w:color w:val="auto"/>
                <w:sz w:val="24"/>
                <w:szCs w:val="24"/>
                <w:u w:val="none"/>
                <w:lang w:eastAsia="zh-CN"/>
              </w:rPr>
              <w:t>、</w:t>
            </w:r>
            <w:r>
              <w:rPr>
                <w:rFonts w:hint="default" w:ascii="Times New Roman" w:hAnsi="Times New Roman" w:eastAsia="仿宋_GB2312" w:cs="Times New Roman"/>
                <w:iCs/>
                <w:sz w:val="24"/>
                <w:szCs w:val="24"/>
                <w:lang w:eastAsia="zh-CN"/>
              </w:rPr>
              <w:t>巡星镜</w:t>
            </w:r>
            <w:r>
              <w:rPr>
                <w:rFonts w:hint="eastAsia" w:ascii="Times New Roman" w:hAnsi="Times New Roman" w:eastAsia="仿宋_GB2312" w:cs="Times New Roman"/>
                <w:iCs/>
                <w:sz w:val="24"/>
                <w:szCs w:val="24"/>
                <w:lang w:val="en-US" w:eastAsia="zh-CN"/>
              </w:rPr>
              <w:t>和</w:t>
            </w:r>
            <w:r>
              <w:rPr>
                <w:rFonts w:hint="default" w:ascii="Times New Roman" w:hAnsi="Times New Roman" w:eastAsia="仿宋_GB2312" w:cs="Times New Roman"/>
                <w:iCs/>
                <w:sz w:val="24"/>
                <w:szCs w:val="24"/>
                <w:lang w:val="en-US" w:eastAsia="zh-CN"/>
              </w:rPr>
              <w:t>信标光源</w:t>
            </w:r>
            <w:r>
              <w:rPr>
                <w:rFonts w:hint="default" w:ascii="Times New Roman" w:hAnsi="Times New Roman" w:eastAsia="仿宋_GB2312" w:cs="Times New Roman"/>
                <w:iCs/>
                <w:sz w:val="24"/>
                <w:szCs w:val="24"/>
              </w:rPr>
              <w:t>；</w:t>
            </w:r>
          </w:p>
          <w:p w14:paraId="14A0FEC6">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具备自动粗调焦和精调焦功能；</w:t>
            </w:r>
          </w:p>
          <w:p w14:paraId="276E1438">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通光波段：</w:t>
            </w:r>
            <w:r>
              <w:rPr>
                <w:rFonts w:hint="default" w:ascii="Times New Roman" w:hAnsi="Times New Roman" w:eastAsia="仿宋_GB2312" w:cs="Times New Roman"/>
                <w:iCs/>
                <w:sz w:val="24"/>
                <w:szCs w:val="24"/>
                <w:lang w:val="en-US" w:eastAsia="zh-CN"/>
              </w:rPr>
              <w:t>532nm</w:t>
            </w:r>
            <w:r>
              <w:rPr>
                <w:rFonts w:hint="default" w:ascii="Times New Roman" w:hAnsi="Times New Roman" w:eastAsia="仿宋_GB2312" w:cs="Times New Roman"/>
                <w:iCs/>
                <w:sz w:val="24"/>
                <w:szCs w:val="24"/>
              </w:rPr>
              <w:t>±</w:t>
            </w:r>
            <w:r>
              <w:rPr>
                <w:rFonts w:hint="default" w:ascii="Times New Roman" w:hAnsi="Times New Roman" w:eastAsia="仿宋_GB2312" w:cs="Times New Roman"/>
                <w:iCs/>
                <w:sz w:val="24"/>
                <w:szCs w:val="24"/>
                <w:lang w:val="en-US" w:eastAsia="zh-CN"/>
              </w:rPr>
              <w:t>30nm</w:t>
            </w:r>
            <w:r>
              <w:rPr>
                <w:rFonts w:hint="default" w:ascii="Times New Roman" w:hAnsi="Times New Roman" w:eastAsia="仿宋_GB2312" w:cs="Times New Roman"/>
                <w:iCs/>
                <w:sz w:val="24"/>
                <w:szCs w:val="24"/>
              </w:rPr>
              <w:t>；</w:t>
            </w:r>
          </w:p>
          <w:p w14:paraId="2C05F8DE">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通光口径：≥1</w:t>
            </w:r>
            <w:r>
              <w:rPr>
                <w:rFonts w:hint="default" w:ascii="Times New Roman" w:hAnsi="Times New Roman" w:eastAsia="仿宋_GB2312" w:cs="Times New Roman"/>
                <w:iCs/>
                <w:sz w:val="24"/>
                <w:szCs w:val="24"/>
                <w:lang w:val="en-US" w:eastAsia="zh-CN"/>
              </w:rPr>
              <w:t>40</w:t>
            </w:r>
            <w:r>
              <w:rPr>
                <w:rFonts w:hint="default" w:ascii="Times New Roman" w:hAnsi="Times New Roman" w:eastAsia="仿宋_GB2312" w:cs="Times New Roman"/>
                <w:iCs/>
                <w:sz w:val="24"/>
                <w:szCs w:val="24"/>
              </w:rPr>
              <w:t>mm；</w:t>
            </w:r>
          </w:p>
          <w:p w14:paraId="32033580">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焦距：≥1</w:t>
            </w:r>
            <w:r>
              <w:rPr>
                <w:rFonts w:hint="default" w:ascii="Times New Roman" w:hAnsi="Times New Roman" w:eastAsia="仿宋_GB2312" w:cs="Times New Roman"/>
                <w:iCs/>
                <w:sz w:val="24"/>
                <w:szCs w:val="24"/>
                <w:lang w:val="en-US" w:eastAsia="zh-CN"/>
              </w:rPr>
              <w:t>4</w:t>
            </w:r>
            <w:r>
              <w:rPr>
                <w:rFonts w:hint="default" w:ascii="Times New Roman" w:hAnsi="Times New Roman" w:eastAsia="仿宋_GB2312" w:cs="Times New Roman"/>
                <w:iCs/>
                <w:sz w:val="24"/>
                <w:szCs w:val="24"/>
              </w:rPr>
              <w:t>00mm；</w:t>
            </w:r>
          </w:p>
          <w:p w14:paraId="2174A125">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焦比：≥</w:t>
            </w:r>
            <w:r>
              <w:rPr>
                <w:rFonts w:hint="default" w:ascii="Times New Roman" w:hAnsi="Times New Roman" w:eastAsia="仿宋_GB2312" w:cs="Times New Roman"/>
                <w:iCs/>
                <w:sz w:val="24"/>
                <w:szCs w:val="24"/>
                <w:lang w:val="en-US" w:eastAsia="zh-CN"/>
              </w:rPr>
              <w:t>9</w:t>
            </w:r>
            <w:r>
              <w:rPr>
                <w:rFonts w:hint="default" w:ascii="Times New Roman" w:hAnsi="Times New Roman" w:eastAsia="仿宋_GB2312" w:cs="Times New Roman"/>
                <w:iCs/>
                <w:sz w:val="24"/>
                <w:szCs w:val="24"/>
              </w:rPr>
              <w:t>；</w:t>
            </w:r>
          </w:p>
          <w:p w14:paraId="3E26BF43">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望远镜波像差（RMS）：</w:t>
            </w:r>
            <w:r>
              <w:rPr>
                <w:rFonts w:hint="default" w:ascii="Times New Roman" w:hAnsi="Times New Roman" w:eastAsia="仿宋_GB2312" w:cs="Times New Roman"/>
                <w:iCs/>
                <w:sz w:val="24"/>
                <w:szCs w:val="24"/>
              </w:rPr>
              <w:t>≤λ</w:t>
            </w:r>
            <w:r>
              <w:rPr>
                <w:rFonts w:hint="default" w:ascii="Times New Roman" w:hAnsi="Times New Roman" w:eastAsia="仿宋_GB2312" w:cs="Times New Roman"/>
                <w:iCs/>
                <w:sz w:val="24"/>
                <w:szCs w:val="24"/>
                <w:lang w:val="en-US" w:eastAsia="zh-CN"/>
              </w:rPr>
              <w:t>/4@632.8nm；</w:t>
            </w:r>
          </w:p>
          <w:p w14:paraId="458E1E4F">
            <w:pPr>
              <w:numPr>
                <w:ilvl w:val="0"/>
                <w:numId w:val="1"/>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前置</w:t>
            </w:r>
            <w:r>
              <w:rPr>
                <w:rFonts w:hint="default" w:ascii="Times New Roman" w:hAnsi="Times New Roman" w:eastAsia="仿宋_GB2312" w:cs="Times New Roman"/>
                <w:iCs/>
                <w:color w:val="auto"/>
                <w:sz w:val="24"/>
                <w:szCs w:val="24"/>
                <w:u w:val="none"/>
                <w:lang w:val="en-US" w:eastAsia="zh-CN"/>
              </w:rPr>
              <w:t>分光</w:t>
            </w:r>
            <w:r>
              <w:rPr>
                <w:rFonts w:hint="default" w:ascii="Times New Roman" w:hAnsi="Times New Roman" w:eastAsia="仿宋_GB2312" w:cs="Times New Roman"/>
                <w:iCs/>
                <w:color w:val="auto"/>
                <w:sz w:val="24"/>
                <w:szCs w:val="24"/>
                <w:u w:val="none"/>
              </w:rPr>
              <w:t>光路子孔径直径：4.0cm±0.</w:t>
            </w:r>
            <w:r>
              <w:rPr>
                <w:rFonts w:hint="default" w:ascii="Times New Roman" w:hAnsi="Times New Roman" w:eastAsia="仿宋_GB2312" w:cs="Times New Roman"/>
                <w:iCs/>
                <w:color w:val="auto"/>
                <w:sz w:val="24"/>
                <w:szCs w:val="24"/>
                <w:u w:val="none"/>
                <w:lang w:val="en-US" w:eastAsia="zh-CN"/>
              </w:rPr>
              <w:t>2</w:t>
            </w:r>
            <w:r>
              <w:rPr>
                <w:rFonts w:hint="default" w:ascii="Times New Roman" w:hAnsi="Times New Roman" w:eastAsia="仿宋_GB2312" w:cs="Times New Roman"/>
                <w:iCs/>
                <w:color w:val="auto"/>
                <w:sz w:val="24"/>
                <w:szCs w:val="24"/>
                <w:u w:val="none"/>
              </w:rPr>
              <w:t>cm；</w:t>
            </w:r>
          </w:p>
          <w:p w14:paraId="783E76B2">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color w:val="auto"/>
                <w:sz w:val="24"/>
                <w:szCs w:val="24"/>
                <w:u w:val="none"/>
              </w:rPr>
              <w:t>前置</w:t>
            </w:r>
            <w:r>
              <w:rPr>
                <w:rFonts w:hint="default" w:ascii="Times New Roman" w:hAnsi="Times New Roman" w:eastAsia="仿宋_GB2312" w:cs="Times New Roman"/>
                <w:iCs/>
                <w:color w:val="auto"/>
                <w:sz w:val="24"/>
                <w:szCs w:val="24"/>
                <w:u w:val="none"/>
                <w:lang w:val="en-US" w:eastAsia="zh-CN"/>
              </w:rPr>
              <w:t>分光</w:t>
            </w:r>
            <w:r>
              <w:rPr>
                <w:rFonts w:hint="default" w:ascii="Times New Roman" w:hAnsi="Times New Roman" w:eastAsia="仿宋_GB2312" w:cs="Times New Roman"/>
                <w:iCs/>
                <w:color w:val="auto"/>
                <w:sz w:val="24"/>
                <w:szCs w:val="24"/>
                <w:u w:val="none"/>
              </w:rPr>
              <w:t>光路子孔径间距：10.</w:t>
            </w:r>
            <w:r>
              <w:rPr>
                <w:rFonts w:hint="default" w:ascii="Times New Roman" w:hAnsi="Times New Roman" w:eastAsia="仿宋_GB2312" w:cs="Times New Roman"/>
                <w:iCs/>
                <w:color w:val="auto"/>
                <w:sz w:val="24"/>
                <w:szCs w:val="24"/>
                <w:u w:val="none"/>
                <w:lang w:val="en-US" w:eastAsia="zh-CN"/>
              </w:rPr>
              <w:t>7</w:t>
            </w:r>
            <w:r>
              <w:rPr>
                <w:rFonts w:hint="default" w:ascii="Times New Roman" w:hAnsi="Times New Roman" w:eastAsia="仿宋_GB2312" w:cs="Times New Roman"/>
                <w:iCs/>
                <w:color w:val="auto"/>
                <w:sz w:val="24"/>
                <w:szCs w:val="24"/>
                <w:u w:val="none"/>
              </w:rPr>
              <w:t>cm±0.</w:t>
            </w:r>
            <w:r>
              <w:rPr>
                <w:rFonts w:hint="default" w:ascii="Times New Roman" w:hAnsi="Times New Roman" w:eastAsia="仿宋_GB2312" w:cs="Times New Roman"/>
                <w:iCs/>
                <w:color w:val="auto"/>
                <w:sz w:val="24"/>
                <w:szCs w:val="24"/>
                <w:u w:val="none"/>
                <w:lang w:val="en-US" w:eastAsia="zh-CN"/>
              </w:rPr>
              <w:t>2</w:t>
            </w:r>
            <w:r>
              <w:rPr>
                <w:rFonts w:hint="default" w:ascii="Times New Roman" w:hAnsi="Times New Roman" w:eastAsia="仿宋_GB2312" w:cs="Times New Roman"/>
                <w:iCs/>
                <w:color w:val="auto"/>
                <w:sz w:val="24"/>
                <w:szCs w:val="24"/>
                <w:u w:val="none"/>
              </w:rPr>
              <w:t>cm；</w:t>
            </w:r>
          </w:p>
          <w:p w14:paraId="0D787E36">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color w:val="auto"/>
                <w:sz w:val="24"/>
                <w:szCs w:val="24"/>
                <w:u w:val="none"/>
                <w:lang w:val="en-US" w:eastAsia="zh-CN"/>
              </w:rPr>
              <w:t>后成像</w:t>
            </w:r>
            <w:r>
              <w:rPr>
                <w:rFonts w:hint="default" w:ascii="Times New Roman" w:hAnsi="Times New Roman" w:eastAsia="仿宋_GB2312" w:cs="Times New Roman"/>
                <w:iCs/>
                <w:color w:val="auto"/>
                <w:sz w:val="24"/>
                <w:szCs w:val="24"/>
                <w:u w:val="none"/>
              </w:rPr>
              <w:t>光路</w:t>
            </w:r>
            <w:r>
              <w:rPr>
                <w:rFonts w:hint="default" w:ascii="Times New Roman" w:hAnsi="Times New Roman" w:eastAsia="仿宋_GB2312" w:cs="Times New Roman"/>
                <w:iCs/>
                <w:sz w:val="24"/>
                <w:szCs w:val="24"/>
                <w:lang w:val="en-US" w:eastAsia="zh-CN"/>
              </w:rPr>
              <w:t>调焦</w:t>
            </w:r>
            <w:r>
              <w:rPr>
                <w:rFonts w:hint="eastAsia" w:ascii="Times New Roman" w:hAnsi="Times New Roman" w:eastAsia="仿宋_GB2312" w:cs="Times New Roman"/>
                <w:iCs/>
                <w:sz w:val="24"/>
                <w:szCs w:val="24"/>
                <w:lang w:val="en-US" w:eastAsia="zh-CN"/>
              </w:rPr>
              <w:t>可</w:t>
            </w:r>
            <w:r>
              <w:rPr>
                <w:rFonts w:hint="default" w:ascii="Times New Roman" w:hAnsi="Times New Roman" w:eastAsia="仿宋_GB2312" w:cs="Times New Roman"/>
                <w:iCs/>
                <w:sz w:val="24"/>
                <w:szCs w:val="24"/>
                <w:lang w:val="en-US" w:eastAsia="zh-CN"/>
              </w:rPr>
              <w:t>移动距离：</w:t>
            </w:r>
            <w:r>
              <w:rPr>
                <w:rFonts w:hint="default" w:ascii="Times New Roman" w:hAnsi="Times New Roman" w:eastAsia="仿宋_GB2312" w:cs="Times New Roman"/>
                <w:iCs/>
                <w:sz w:val="24"/>
                <w:szCs w:val="24"/>
              </w:rPr>
              <w:t>≥</w:t>
            </w:r>
            <w:r>
              <w:rPr>
                <w:rFonts w:hint="default" w:ascii="Times New Roman" w:hAnsi="Times New Roman" w:eastAsia="仿宋_GB2312" w:cs="Times New Roman"/>
                <w:iCs/>
                <w:sz w:val="24"/>
                <w:szCs w:val="24"/>
                <w:lang w:val="en-US" w:eastAsia="zh-CN"/>
              </w:rPr>
              <w:t>20mm；</w:t>
            </w:r>
          </w:p>
          <w:p w14:paraId="673454BE">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巡</w:t>
            </w:r>
            <w:r>
              <w:rPr>
                <w:rFonts w:hint="default" w:ascii="Times New Roman" w:hAnsi="Times New Roman" w:eastAsia="仿宋_GB2312" w:cs="Times New Roman"/>
                <w:iCs/>
                <w:sz w:val="24"/>
                <w:szCs w:val="24"/>
              </w:rPr>
              <w:t>星镜口径：≥</w:t>
            </w:r>
            <w:r>
              <w:rPr>
                <w:rFonts w:hint="default" w:ascii="Times New Roman" w:hAnsi="Times New Roman" w:eastAsia="仿宋_GB2312" w:cs="Times New Roman"/>
                <w:iCs/>
                <w:sz w:val="24"/>
                <w:szCs w:val="24"/>
                <w:lang w:eastAsia="zh-CN"/>
              </w:rPr>
              <w:t>20</w:t>
            </w:r>
            <w:r>
              <w:rPr>
                <w:rFonts w:hint="default" w:ascii="Times New Roman" w:hAnsi="Times New Roman" w:eastAsia="仿宋_GB2312" w:cs="Times New Roman"/>
                <w:iCs/>
                <w:sz w:val="24"/>
                <w:szCs w:val="24"/>
                <w:lang w:val="en-US" w:eastAsia="zh-CN"/>
              </w:rPr>
              <w:t>m</w:t>
            </w:r>
            <w:r>
              <w:rPr>
                <w:rFonts w:hint="default" w:ascii="Times New Roman" w:hAnsi="Times New Roman" w:eastAsia="仿宋_GB2312" w:cs="Times New Roman"/>
                <w:iCs/>
                <w:sz w:val="24"/>
                <w:szCs w:val="24"/>
              </w:rPr>
              <w:t>m</w:t>
            </w:r>
            <w:r>
              <w:rPr>
                <w:rFonts w:hint="default" w:ascii="Times New Roman" w:hAnsi="Times New Roman" w:eastAsia="仿宋_GB2312" w:cs="Times New Roman"/>
                <w:iCs/>
                <w:sz w:val="24"/>
                <w:szCs w:val="24"/>
                <w:lang w:eastAsia="zh-CN"/>
              </w:rPr>
              <w:t>；</w:t>
            </w:r>
            <w:bookmarkStart w:id="1" w:name="_GoBack"/>
            <w:bookmarkEnd w:id="1"/>
          </w:p>
          <w:p w14:paraId="74FD53E3">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信标</w:t>
            </w:r>
            <w:r>
              <w:rPr>
                <w:rFonts w:hint="default" w:ascii="Times New Roman" w:hAnsi="Times New Roman" w:eastAsia="仿宋_GB2312" w:cs="Times New Roman"/>
                <w:iCs/>
                <w:sz w:val="24"/>
                <w:szCs w:val="24"/>
                <w:lang w:val="en-US" w:eastAsia="zh-CN"/>
              </w:rPr>
              <w:t>光源波长：532nm</w:t>
            </w:r>
            <w:r>
              <w:rPr>
                <w:rFonts w:hint="default" w:ascii="Times New Roman" w:hAnsi="Times New Roman" w:eastAsia="仿宋_GB2312" w:cs="Times New Roman"/>
                <w:iCs/>
                <w:sz w:val="24"/>
                <w:szCs w:val="24"/>
              </w:rPr>
              <w:t>±</w:t>
            </w:r>
            <w:r>
              <w:rPr>
                <w:rFonts w:hint="default" w:ascii="Times New Roman" w:hAnsi="Times New Roman" w:eastAsia="仿宋_GB2312" w:cs="Times New Roman"/>
                <w:iCs/>
                <w:sz w:val="24"/>
                <w:szCs w:val="24"/>
                <w:lang w:val="en-US" w:eastAsia="zh-CN"/>
              </w:rPr>
              <w:t>30nm；</w:t>
            </w:r>
          </w:p>
          <w:p w14:paraId="1B8F26CE">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信标</w:t>
            </w:r>
            <w:r>
              <w:rPr>
                <w:rFonts w:hint="default" w:ascii="Times New Roman" w:hAnsi="Times New Roman" w:eastAsia="仿宋_GB2312" w:cs="Times New Roman"/>
                <w:iCs/>
                <w:sz w:val="24"/>
                <w:szCs w:val="24"/>
                <w:lang w:val="en-US" w:eastAsia="zh-CN"/>
              </w:rPr>
              <w:t>光源输出功率：</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sz w:val="24"/>
                <w:szCs w:val="24"/>
                <w:lang w:val="en-US" w:eastAsia="zh-CN"/>
              </w:rPr>
              <w:t>1mW；</w:t>
            </w:r>
          </w:p>
          <w:p w14:paraId="12AA0A13">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信标</w:t>
            </w:r>
            <w:r>
              <w:rPr>
                <w:rFonts w:hint="default" w:ascii="Times New Roman" w:hAnsi="Times New Roman" w:eastAsia="仿宋_GB2312" w:cs="Times New Roman"/>
                <w:iCs/>
                <w:sz w:val="24"/>
                <w:szCs w:val="24"/>
                <w:lang w:val="en-US" w:eastAsia="zh-CN"/>
              </w:rPr>
              <w:t>光源准直口径：</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148mm</w:t>
            </w:r>
            <w:r>
              <w:rPr>
                <w:rFonts w:hint="default" w:ascii="Times New Roman" w:hAnsi="Times New Roman" w:eastAsia="仿宋_GB2312" w:cs="Times New Roman"/>
                <w:iCs/>
                <w:sz w:val="24"/>
                <w:szCs w:val="24"/>
                <w:u w:val="none"/>
                <w:lang w:val="en-US" w:eastAsia="zh-CN"/>
              </w:rPr>
              <w:t>；</w:t>
            </w:r>
          </w:p>
          <w:p w14:paraId="45199127">
            <w:pPr>
              <w:numPr>
                <w:ilvl w:val="0"/>
                <w:numId w:val="1"/>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highlight w:val="none"/>
              </w:rPr>
              <w:t>重量：≤</w:t>
            </w:r>
            <w:r>
              <w:rPr>
                <w:rFonts w:hint="eastAsia" w:ascii="Times New Roman" w:hAnsi="Times New Roman" w:eastAsia="仿宋_GB2312" w:cs="Times New Roman"/>
                <w:iCs/>
                <w:sz w:val="24"/>
                <w:szCs w:val="24"/>
                <w:highlight w:val="none"/>
                <w:lang w:val="en-US" w:eastAsia="zh-CN"/>
              </w:rPr>
              <w:t>20</w:t>
            </w:r>
            <w:r>
              <w:rPr>
                <w:rFonts w:hint="default" w:ascii="Times New Roman" w:hAnsi="Times New Roman" w:eastAsia="仿宋_GB2312" w:cs="Times New Roman"/>
                <w:iCs/>
                <w:sz w:val="24"/>
                <w:szCs w:val="24"/>
                <w:highlight w:val="none"/>
              </w:rPr>
              <w:t>kg</w:t>
            </w:r>
            <w:r>
              <w:rPr>
                <w:rFonts w:hint="eastAsia" w:ascii="Times New Roman" w:hAnsi="Times New Roman" w:eastAsia="仿宋_GB2312" w:cs="Times New Roman"/>
                <w:iCs/>
                <w:sz w:val="24"/>
                <w:szCs w:val="24"/>
                <w:highlight w:val="none"/>
                <w:lang w:eastAsia="zh-CN"/>
              </w:rPr>
              <w:t>。</w:t>
            </w:r>
          </w:p>
          <w:p w14:paraId="733B15A5">
            <w:pPr>
              <w:numPr>
                <w:ilvl w:val="0"/>
                <w:numId w:val="1"/>
              </w:numPr>
              <w:ind w:left="425" w:leftChars="0" w:hanging="425" w:firstLineChars="0"/>
              <w:rPr>
                <w:rFonts w:hint="default" w:ascii="Times New Roman" w:hAnsi="Times New Roman" w:eastAsia="仿宋_GB2312" w:cs="Times New Roman"/>
                <w:iCs/>
                <w:color w:val="000000"/>
                <w:kern w:val="2"/>
                <w:sz w:val="24"/>
                <w:szCs w:val="24"/>
                <w:lang w:val="en-US" w:eastAsia="zh-CN" w:bidi="ar-SA"/>
              </w:rPr>
            </w:pPr>
            <w:r>
              <w:rPr>
                <w:rFonts w:hint="default" w:ascii="Times New Roman" w:hAnsi="Times New Roman" w:eastAsia="仿宋_GB2312" w:cs="Times New Roman"/>
                <w:iCs/>
                <w:sz w:val="24"/>
                <w:szCs w:val="24"/>
              </w:rPr>
              <w:t>工作温度：-20℃</w:t>
            </w:r>
            <w:r>
              <w:rPr>
                <w:rFonts w:hint="default" w:ascii="Times New Roman" w:hAnsi="Times New Roman" w:eastAsia="仿宋_GB2312" w:cs="Times New Roman"/>
                <w:iCs/>
                <w:color w:val="auto"/>
                <w:sz w:val="24"/>
                <w:szCs w:val="24"/>
                <w:u w:val="none"/>
                <w:lang w:val="en-US" w:eastAsia="zh-CN"/>
              </w:rPr>
              <w:t>~</w:t>
            </w:r>
            <w:r>
              <w:rPr>
                <w:rFonts w:hint="default" w:ascii="Times New Roman" w:hAnsi="Times New Roman" w:eastAsia="仿宋_GB2312" w:cs="Times New Roman"/>
                <w:iCs/>
                <w:sz w:val="24"/>
                <w:szCs w:val="24"/>
              </w:rPr>
              <w:t>50℃</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iCs/>
                <w:sz w:val="24"/>
                <w:szCs w:val="24"/>
              </w:rPr>
              <w:t>存储温度：-30℃</w:t>
            </w:r>
            <w:r>
              <w:rPr>
                <w:rFonts w:hint="default" w:ascii="Times New Roman" w:hAnsi="Times New Roman" w:eastAsia="仿宋_GB2312" w:cs="Times New Roman"/>
                <w:iCs/>
                <w:color w:val="auto"/>
                <w:sz w:val="24"/>
                <w:szCs w:val="24"/>
                <w:u w:val="none"/>
                <w:lang w:val="en-US" w:eastAsia="zh-CN"/>
              </w:rPr>
              <w:t>~</w:t>
            </w:r>
            <w:r>
              <w:rPr>
                <w:rFonts w:hint="default" w:ascii="Times New Roman" w:hAnsi="Times New Roman" w:eastAsia="仿宋_GB2312" w:cs="Times New Roman"/>
                <w:iCs/>
                <w:sz w:val="24"/>
                <w:szCs w:val="24"/>
              </w:rPr>
              <w:t>60℃</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iCs/>
                <w:sz w:val="24"/>
                <w:szCs w:val="24"/>
              </w:rPr>
              <w:t>工作和存储湿度：≤90%</w:t>
            </w:r>
            <w:r>
              <w:rPr>
                <w:rFonts w:hint="default" w:ascii="Times New Roman" w:hAnsi="Times New Roman" w:eastAsia="仿宋_GB2312" w:cs="Times New Roman"/>
                <w:iCs/>
                <w:sz w:val="24"/>
                <w:szCs w:val="24"/>
                <w:lang w:eastAsia="zh-CN"/>
              </w:rPr>
              <w:t>。</w:t>
            </w:r>
          </w:p>
        </w:tc>
      </w:tr>
      <w:tr w14:paraId="0BA6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1" w:hRule="atLeast"/>
        </w:trPr>
        <w:tc>
          <w:tcPr>
            <w:tcW w:w="781" w:type="dxa"/>
            <w:tcBorders>
              <w:top w:val="single" w:color="auto" w:sz="4" w:space="0"/>
              <w:left w:val="single" w:color="auto" w:sz="4" w:space="0"/>
              <w:bottom w:val="single" w:color="auto" w:sz="4" w:space="0"/>
              <w:right w:val="single" w:color="auto" w:sz="4" w:space="0"/>
            </w:tcBorders>
            <w:vAlign w:val="center"/>
          </w:tcPr>
          <w:p w14:paraId="23138334">
            <w:pPr>
              <w:jc w:val="center"/>
              <w:rPr>
                <w:rFonts w:hint="eastAsia" w:ascii="仿宋_GB2312" w:eastAsia="仿宋_GB2312"/>
                <w:sz w:val="24"/>
                <w:lang w:val="en-US" w:eastAsia="zh-CN"/>
              </w:rPr>
            </w:pPr>
            <w:r>
              <w:rPr>
                <w:rFonts w:hint="eastAsia" w:ascii="仿宋_GB2312" w:eastAsia="仿宋_GB2312"/>
                <w:sz w:val="24"/>
                <w:lang w:val="en-US" w:eastAsia="zh-CN"/>
              </w:rPr>
              <w:t>2</w:t>
            </w:r>
          </w:p>
        </w:tc>
        <w:tc>
          <w:tcPr>
            <w:tcW w:w="1365" w:type="dxa"/>
            <w:tcBorders>
              <w:top w:val="single" w:color="auto" w:sz="4" w:space="0"/>
              <w:left w:val="single" w:color="auto" w:sz="4" w:space="0"/>
              <w:bottom w:val="single" w:color="auto" w:sz="4" w:space="0"/>
              <w:right w:val="single" w:color="auto" w:sz="4" w:space="0"/>
            </w:tcBorders>
            <w:vAlign w:val="center"/>
          </w:tcPr>
          <w:p w14:paraId="7360B552">
            <w:pPr>
              <w:rPr>
                <w:rFonts w:hint="eastAsia" w:ascii="仿宋_GB2312" w:eastAsia="仿宋_GB2312"/>
                <w:sz w:val="24"/>
              </w:rPr>
            </w:pPr>
            <w:r>
              <w:rPr>
                <w:rFonts w:hint="eastAsia" w:ascii="Times New Roman" w:hAnsi="Times New Roman" w:eastAsia="仿宋_GB2312" w:cs="Times New Roman"/>
                <w:iCs/>
                <w:sz w:val="24"/>
                <w:szCs w:val="24"/>
              </w:rPr>
              <w:t>光斑采集相机</w:t>
            </w:r>
          </w:p>
        </w:tc>
        <w:tc>
          <w:tcPr>
            <w:tcW w:w="6326" w:type="dxa"/>
            <w:gridSpan w:val="3"/>
            <w:tcBorders>
              <w:top w:val="single" w:color="auto" w:sz="4" w:space="0"/>
              <w:left w:val="single" w:color="auto" w:sz="4" w:space="0"/>
              <w:bottom w:val="single" w:color="auto" w:sz="4" w:space="0"/>
              <w:right w:val="single" w:color="auto" w:sz="4" w:space="0"/>
            </w:tcBorders>
            <w:shd w:val="clear"/>
            <w:vAlign w:val="top"/>
          </w:tcPr>
          <w:p w14:paraId="05E8DEE5">
            <w:pPr>
              <w:numPr>
                <w:ilvl w:val="0"/>
                <w:numId w:val="2"/>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具备实时图像显示、曝光时间调整和图像存储功能；</w:t>
            </w:r>
          </w:p>
          <w:p w14:paraId="69831830">
            <w:pPr>
              <w:numPr>
                <w:ilvl w:val="0"/>
                <w:numId w:val="2"/>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相机像元数：≥1920×1200；</w:t>
            </w:r>
          </w:p>
          <w:p w14:paraId="1FABDDE4">
            <w:pPr>
              <w:numPr>
                <w:ilvl w:val="0"/>
                <w:numId w:val="2"/>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相机像元尺寸：≤5.86µm×5.86µm；</w:t>
            </w:r>
          </w:p>
          <w:p w14:paraId="6B50381E">
            <w:pPr>
              <w:numPr>
                <w:ilvl w:val="0"/>
                <w:numId w:val="2"/>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相机采样速率：≥100fps</w:t>
            </w:r>
            <w:r>
              <w:rPr>
                <w:rFonts w:hint="default" w:ascii="Times New Roman" w:hAnsi="Times New Roman" w:eastAsia="仿宋_GB2312" w:cs="Times New Roman"/>
                <w:iCs/>
                <w:color w:val="auto"/>
                <w:sz w:val="24"/>
                <w:szCs w:val="24"/>
                <w:u w:val="none"/>
                <w:lang w:val="en-US" w:eastAsia="zh-CN"/>
              </w:rPr>
              <w:t>@600</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400</w:t>
            </w:r>
            <w:r>
              <w:rPr>
                <w:rFonts w:hint="default" w:ascii="Times New Roman" w:hAnsi="Times New Roman" w:eastAsia="仿宋_GB2312" w:cs="Times New Roman"/>
                <w:iCs/>
                <w:color w:val="auto"/>
                <w:sz w:val="24"/>
                <w:szCs w:val="24"/>
                <w:u w:val="none"/>
              </w:rPr>
              <w:t>；</w:t>
            </w:r>
          </w:p>
          <w:p w14:paraId="7687DB57">
            <w:pPr>
              <w:numPr>
                <w:ilvl w:val="0"/>
                <w:numId w:val="2"/>
              </w:numPr>
              <w:rPr>
                <w:rFonts w:hint="default" w:ascii="Times New Roman" w:hAnsi="Times New Roman" w:eastAsia="仿宋_GB2312" w:cs="Times New Roman"/>
                <w:iCs/>
                <w:color w:val="000000"/>
                <w:sz w:val="24"/>
                <w:szCs w:val="24"/>
              </w:rPr>
            </w:pPr>
            <w:r>
              <w:rPr>
                <w:rFonts w:hint="default" w:ascii="Times New Roman" w:hAnsi="Times New Roman" w:eastAsia="仿宋_GB2312" w:cs="Times New Roman"/>
                <w:iCs/>
                <w:color w:val="auto"/>
                <w:sz w:val="24"/>
                <w:szCs w:val="24"/>
                <w:u w:val="none"/>
              </w:rPr>
              <w:t>相机采样位数：≥12Bit</w:t>
            </w:r>
            <w:r>
              <w:rPr>
                <w:rFonts w:hint="default" w:ascii="Times New Roman" w:hAnsi="Times New Roman" w:eastAsia="仿宋_GB2312" w:cs="Times New Roman"/>
                <w:iCs/>
                <w:color w:val="auto"/>
                <w:sz w:val="24"/>
                <w:szCs w:val="24"/>
                <w:u w:val="none"/>
                <w:lang w:eastAsia="zh-CN"/>
              </w:rPr>
              <w:t>；</w:t>
            </w:r>
          </w:p>
          <w:p w14:paraId="308604C4">
            <w:pPr>
              <w:numPr>
                <w:ilvl w:val="0"/>
                <w:numId w:val="2"/>
              </w:numPr>
              <w:rPr>
                <w:rFonts w:hint="default" w:ascii="Times New Roman" w:hAnsi="Times New Roman" w:eastAsia="仿宋_GB2312" w:cs="Times New Roman"/>
                <w:iCs/>
                <w:color w:val="auto"/>
                <w:sz w:val="24"/>
                <w:szCs w:val="24"/>
                <w:u w:val="none"/>
                <w:lang w:val="en-US" w:eastAsia="zh-CN"/>
              </w:rPr>
            </w:pPr>
            <w:r>
              <w:rPr>
                <w:rFonts w:hint="eastAsia" w:ascii="Times New Roman" w:hAnsi="Times New Roman" w:eastAsia="仿宋_GB2312" w:cs="Times New Roman"/>
                <w:iCs/>
                <w:color w:val="auto"/>
                <w:sz w:val="24"/>
                <w:szCs w:val="24"/>
                <w:u w:val="none"/>
                <w:lang w:val="en-US" w:eastAsia="zh-CN"/>
              </w:rPr>
              <w:t>最大</w:t>
            </w:r>
            <w:r>
              <w:rPr>
                <w:rFonts w:hint="default" w:ascii="Times New Roman" w:hAnsi="Times New Roman" w:eastAsia="仿宋_GB2312" w:cs="Times New Roman"/>
                <w:iCs/>
                <w:color w:val="auto"/>
                <w:sz w:val="24"/>
                <w:szCs w:val="24"/>
                <w:u w:val="none"/>
                <w:lang w:val="en-US" w:eastAsia="zh-CN"/>
              </w:rPr>
              <w:t>曝光时间：</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1s；</w:t>
            </w:r>
          </w:p>
          <w:p w14:paraId="7295A2DA">
            <w:pPr>
              <w:numPr>
                <w:ilvl w:val="0"/>
                <w:numId w:val="2"/>
              </w:numPr>
              <w:rPr>
                <w:rFonts w:hint="default" w:ascii="Times New Roman" w:hAnsi="Times New Roman" w:eastAsia="仿宋_GB2312" w:cs="Times New Roman"/>
                <w:iCs/>
                <w:color w:val="auto"/>
                <w:sz w:val="24"/>
                <w:szCs w:val="24"/>
                <w:u w:val="none"/>
                <w:lang w:val="en-US" w:eastAsia="zh-CN"/>
              </w:rPr>
            </w:pPr>
            <w:r>
              <w:rPr>
                <w:rFonts w:hint="eastAsia" w:ascii="Times New Roman" w:hAnsi="Times New Roman" w:eastAsia="仿宋_GB2312" w:cs="Times New Roman"/>
                <w:iCs/>
                <w:color w:val="auto"/>
                <w:sz w:val="24"/>
                <w:szCs w:val="24"/>
                <w:u w:val="none"/>
                <w:lang w:val="en-US" w:eastAsia="zh-CN"/>
              </w:rPr>
              <w:t>最大</w:t>
            </w:r>
            <w:r>
              <w:rPr>
                <w:rFonts w:hint="default" w:ascii="Times New Roman" w:hAnsi="Times New Roman" w:eastAsia="仿宋_GB2312" w:cs="Times New Roman"/>
                <w:iCs/>
                <w:color w:val="auto"/>
                <w:sz w:val="24"/>
                <w:szCs w:val="24"/>
                <w:u w:val="none"/>
                <w:lang w:val="en-US" w:eastAsia="zh-CN"/>
              </w:rPr>
              <w:t>增益：</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24dB；</w:t>
            </w:r>
          </w:p>
          <w:p w14:paraId="309A2BCE">
            <w:pPr>
              <w:numPr>
                <w:ilvl w:val="0"/>
                <w:numId w:val="2"/>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lang w:val="en-US" w:eastAsia="zh-CN"/>
              </w:rPr>
              <w:t>数据接口：以太网；</w:t>
            </w:r>
          </w:p>
          <w:p w14:paraId="473AAFF9">
            <w:pPr>
              <w:numPr>
                <w:ilvl w:val="0"/>
                <w:numId w:val="2"/>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lang w:val="en-US" w:eastAsia="zh-CN"/>
              </w:rPr>
              <w:t>体积：≤40mm</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40mm</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50mm；</w:t>
            </w:r>
          </w:p>
          <w:p w14:paraId="3685AF9E">
            <w:pPr>
              <w:numPr>
                <w:ilvl w:val="0"/>
                <w:numId w:val="2"/>
              </w:numPr>
              <w:rPr>
                <w:rFonts w:hint="default" w:ascii="Times New Roman" w:hAnsi="Times New Roman" w:eastAsia="仿宋_GB2312" w:cs="Times New Roman"/>
                <w:iCs/>
                <w:color w:val="000000"/>
                <w:sz w:val="24"/>
                <w:szCs w:val="24"/>
              </w:rPr>
            </w:pPr>
            <w:r>
              <w:rPr>
                <w:rFonts w:hint="default" w:ascii="Times New Roman" w:hAnsi="Times New Roman" w:eastAsia="仿宋_GB2312" w:cs="Times New Roman"/>
                <w:iCs/>
                <w:color w:val="auto"/>
                <w:sz w:val="24"/>
                <w:szCs w:val="24"/>
                <w:u w:val="none"/>
                <w:lang w:val="en-US" w:eastAsia="zh-CN"/>
              </w:rPr>
              <w:t>重量：≤100g；</w:t>
            </w:r>
          </w:p>
          <w:p w14:paraId="4EC77C17">
            <w:pPr>
              <w:numPr>
                <w:ilvl w:val="0"/>
                <w:numId w:val="2"/>
              </w:numPr>
              <w:ind w:left="425" w:leftChars="0" w:hanging="425" w:firstLineChars="0"/>
              <w:rPr>
                <w:rFonts w:hint="default" w:ascii="Times New Roman" w:hAnsi="Times New Roman" w:eastAsia="仿宋_GB2312" w:cs="Times New Roman"/>
                <w:iCs/>
                <w:color w:val="000000"/>
                <w:kern w:val="2"/>
                <w:sz w:val="24"/>
                <w:szCs w:val="24"/>
                <w:lang w:val="en-US" w:eastAsia="zh-CN" w:bidi="ar-SA"/>
              </w:rPr>
            </w:pPr>
            <w:r>
              <w:rPr>
                <w:rFonts w:hint="default" w:ascii="Times New Roman" w:hAnsi="Times New Roman" w:eastAsia="仿宋_GB2312" w:cs="Times New Roman"/>
                <w:iCs/>
                <w:color w:val="auto"/>
                <w:sz w:val="24"/>
                <w:szCs w:val="24"/>
                <w:u w:val="none"/>
                <w:lang w:val="en-US" w:eastAsia="zh-CN"/>
              </w:rPr>
              <w:t>供电：DC+12V~+24V。</w:t>
            </w:r>
          </w:p>
        </w:tc>
      </w:tr>
      <w:tr w14:paraId="0361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1" w:hRule="atLeast"/>
        </w:trPr>
        <w:tc>
          <w:tcPr>
            <w:tcW w:w="781" w:type="dxa"/>
            <w:tcBorders>
              <w:top w:val="single" w:color="auto" w:sz="4" w:space="0"/>
              <w:left w:val="single" w:color="auto" w:sz="4" w:space="0"/>
              <w:bottom w:val="single" w:color="auto" w:sz="4" w:space="0"/>
              <w:right w:val="single" w:color="auto" w:sz="4" w:space="0"/>
            </w:tcBorders>
            <w:vAlign w:val="center"/>
          </w:tcPr>
          <w:p w14:paraId="51071B7D">
            <w:pPr>
              <w:jc w:val="center"/>
              <w:rPr>
                <w:rFonts w:hint="eastAsia" w:ascii="仿宋_GB2312" w:eastAsia="仿宋_GB2312"/>
                <w:sz w:val="24"/>
                <w:lang w:val="en-US" w:eastAsia="zh-CN"/>
              </w:rPr>
            </w:pPr>
            <w:r>
              <w:rPr>
                <w:rFonts w:hint="eastAsia" w:ascii="仿宋_GB2312" w:eastAsia="仿宋_GB2312"/>
                <w:sz w:val="24"/>
                <w:lang w:val="en-US" w:eastAsia="zh-CN"/>
              </w:rPr>
              <w:t>3</w:t>
            </w:r>
          </w:p>
        </w:tc>
        <w:tc>
          <w:tcPr>
            <w:tcW w:w="1365" w:type="dxa"/>
            <w:tcBorders>
              <w:top w:val="single" w:color="auto" w:sz="4" w:space="0"/>
              <w:left w:val="single" w:color="auto" w:sz="4" w:space="0"/>
              <w:bottom w:val="single" w:color="auto" w:sz="4" w:space="0"/>
              <w:right w:val="single" w:color="auto" w:sz="4" w:space="0"/>
            </w:tcBorders>
            <w:vAlign w:val="center"/>
          </w:tcPr>
          <w:p w14:paraId="5A6A69BE">
            <w:pPr>
              <w:rPr>
                <w:rFonts w:hint="eastAsia" w:ascii="仿宋_GB2312" w:eastAsia="仿宋_GB2312"/>
                <w:sz w:val="24"/>
              </w:rPr>
            </w:pPr>
            <w:r>
              <w:rPr>
                <w:rFonts w:hint="eastAsia" w:ascii="Times New Roman" w:hAnsi="Times New Roman" w:eastAsia="仿宋_GB2312" w:cs="Times New Roman"/>
                <w:iCs/>
                <w:sz w:val="24"/>
                <w:szCs w:val="24"/>
              </w:rPr>
              <w:t>大气参数</w:t>
            </w:r>
            <w:r>
              <w:rPr>
                <w:rFonts w:hint="eastAsia" w:ascii="Times New Roman" w:hAnsi="Times New Roman" w:eastAsia="仿宋_GB2312" w:cs="Times New Roman"/>
                <w:iCs/>
                <w:sz w:val="24"/>
                <w:szCs w:val="24"/>
                <w:lang w:val="en-US" w:eastAsia="zh-CN"/>
              </w:rPr>
              <w:t>跟踪</w:t>
            </w:r>
            <w:r>
              <w:rPr>
                <w:rFonts w:hint="eastAsia" w:ascii="Times New Roman" w:hAnsi="Times New Roman" w:eastAsia="仿宋_GB2312" w:cs="Times New Roman"/>
                <w:iCs/>
                <w:sz w:val="24"/>
                <w:szCs w:val="24"/>
              </w:rPr>
              <w:t>测量</w:t>
            </w:r>
            <w:r>
              <w:rPr>
                <w:rFonts w:hint="default" w:ascii="Times New Roman" w:hAnsi="Times New Roman" w:eastAsia="仿宋_GB2312" w:cs="Times New Roman"/>
                <w:iCs/>
                <w:sz w:val="24"/>
                <w:szCs w:val="24"/>
                <w:lang w:val="en-US"/>
              </w:rPr>
              <w:t>组件</w:t>
            </w:r>
          </w:p>
        </w:tc>
        <w:tc>
          <w:tcPr>
            <w:tcW w:w="6326" w:type="dxa"/>
            <w:gridSpan w:val="3"/>
            <w:tcBorders>
              <w:top w:val="single" w:color="auto" w:sz="4" w:space="0"/>
              <w:left w:val="single" w:color="auto" w:sz="4" w:space="0"/>
              <w:bottom w:val="single" w:color="auto" w:sz="4" w:space="0"/>
              <w:right w:val="single" w:color="auto" w:sz="4" w:space="0"/>
            </w:tcBorders>
            <w:shd w:val="clear"/>
            <w:vAlign w:val="top"/>
          </w:tcPr>
          <w:p w14:paraId="1131D6C4">
            <w:pPr>
              <w:numPr>
                <w:ilvl w:val="0"/>
                <w:numId w:val="3"/>
              </w:numPr>
            </w:pPr>
            <w:r>
              <w:rPr>
                <w:rFonts w:hint="default" w:ascii="Times New Roman" w:hAnsi="Times New Roman" w:eastAsia="仿宋_GB2312" w:cs="Times New Roman"/>
                <w:iCs/>
                <w:sz w:val="24"/>
                <w:szCs w:val="24"/>
              </w:rPr>
              <w:t>包含</w:t>
            </w:r>
            <w:r>
              <w:rPr>
                <w:rFonts w:hint="default" w:ascii="Times New Roman" w:hAnsi="Times New Roman" w:eastAsia="仿宋_GB2312" w:cs="Times New Roman"/>
                <w:iCs/>
                <w:color w:val="auto"/>
                <w:sz w:val="24"/>
                <w:szCs w:val="24"/>
                <w:u w:val="none"/>
                <w:lang w:val="en-US" w:eastAsia="zh-CN"/>
              </w:rPr>
              <w:t>二维</w:t>
            </w:r>
            <w:r>
              <w:rPr>
                <w:rFonts w:hint="default" w:ascii="Times New Roman" w:hAnsi="Times New Roman" w:eastAsia="仿宋_GB2312" w:cs="Times New Roman"/>
                <w:iCs/>
                <w:sz w:val="24"/>
                <w:szCs w:val="24"/>
                <w:lang w:val="en-US" w:eastAsia="zh-CN"/>
              </w:rPr>
              <w:t>跟踪</w:t>
            </w:r>
            <w:r>
              <w:rPr>
                <w:rFonts w:hint="default" w:ascii="Times New Roman" w:hAnsi="Times New Roman" w:eastAsia="仿宋_GB2312" w:cs="Times New Roman"/>
                <w:iCs/>
                <w:sz w:val="24"/>
                <w:szCs w:val="24"/>
              </w:rPr>
              <w:t>转台</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电控驱动箱和</w:t>
            </w:r>
            <w:r>
              <w:rPr>
                <w:rFonts w:hint="eastAsia" w:ascii="Times New Roman" w:hAnsi="Times New Roman" w:eastAsia="仿宋_GB2312" w:cs="Times New Roman"/>
                <w:iCs/>
                <w:sz w:val="24"/>
                <w:szCs w:val="24"/>
                <w:lang w:val="en-US" w:eastAsia="zh-CN"/>
              </w:rPr>
              <w:t>上位机控制软件；</w:t>
            </w:r>
          </w:p>
          <w:p w14:paraId="47608A03">
            <w:pPr>
              <w:numPr>
                <w:ilvl w:val="0"/>
                <w:numId w:val="3"/>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具备自动换星和跟踪</w:t>
            </w:r>
            <w:r>
              <w:rPr>
                <w:rFonts w:hint="eastAsia" w:ascii="Times New Roman" w:hAnsi="Times New Roman" w:eastAsia="仿宋_GB2312" w:cs="Times New Roman"/>
                <w:iCs/>
                <w:sz w:val="24"/>
                <w:szCs w:val="24"/>
                <w:lang w:val="en-US" w:eastAsia="zh-CN"/>
              </w:rPr>
              <w:t>恒星测量</w:t>
            </w: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大气相干长度</w:t>
            </w:r>
            <w:r>
              <w:rPr>
                <w:rFonts w:hint="default" w:ascii="Times New Roman" w:hAnsi="Times New Roman" w:eastAsia="仿宋_GB2312" w:cs="Times New Roman"/>
                <w:iCs/>
                <w:sz w:val="24"/>
                <w:szCs w:val="24"/>
              </w:rPr>
              <w:t>的能力；</w:t>
            </w:r>
          </w:p>
          <w:p w14:paraId="2D50F298">
            <w:pPr>
              <w:numPr>
                <w:ilvl w:val="0"/>
                <w:numId w:val="3"/>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具备手动</w:t>
            </w:r>
            <w:r>
              <w:rPr>
                <w:rFonts w:hint="default" w:ascii="Times New Roman" w:hAnsi="Times New Roman" w:eastAsia="仿宋_GB2312" w:cs="Times New Roman"/>
                <w:iCs/>
                <w:sz w:val="24"/>
                <w:szCs w:val="24"/>
              </w:rPr>
              <w:t>控制跟踪转台自动跟踪恒星目标</w:t>
            </w:r>
            <w:r>
              <w:rPr>
                <w:rFonts w:hint="default" w:ascii="Times New Roman" w:hAnsi="Times New Roman" w:eastAsia="仿宋_GB2312" w:cs="Times New Roman"/>
                <w:iCs/>
                <w:sz w:val="24"/>
                <w:szCs w:val="24"/>
                <w:lang w:val="en-US" w:eastAsia="zh-CN"/>
              </w:rPr>
              <w:t>的能力</w:t>
            </w:r>
            <w:r>
              <w:rPr>
                <w:rFonts w:hint="default" w:ascii="Times New Roman" w:hAnsi="Times New Roman" w:eastAsia="仿宋_GB2312" w:cs="Times New Roman"/>
                <w:iCs/>
                <w:sz w:val="24"/>
                <w:szCs w:val="24"/>
              </w:rPr>
              <w:t>；</w:t>
            </w:r>
          </w:p>
          <w:p w14:paraId="27BDC7F8">
            <w:pPr>
              <w:numPr>
                <w:ilvl w:val="0"/>
                <w:numId w:val="3"/>
              </w:num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具备</w:t>
            </w:r>
            <w:r>
              <w:rPr>
                <w:rFonts w:hint="eastAsia" w:ascii="Times New Roman" w:hAnsi="Times New Roman" w:eastAsia="仿宋_GB2312" w:cs="Times New Roman"/>
                <w:b w:val="0"/>
                <w:bCs w:val="0"/>
                <w:i w:val="0"/>
                <w:iCs w:val="0"/>
                <w:color w:val="auto"/>
                <w:kern w:val="2"/>
                <w:sz w:val="24"/>
                <w:szCs w:val="24"/>
                <w:highlight w:val="none"/>
                <w:vertAlign w:val="baseline"/>
                <w:lang w:val="en-US" w:eastAsia="zh-CN" w:bidi="ar-SA"/>
              </w:rPr>
              <w:t>跟踪</w:t>
            </w: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恒星测量整层大气相干长度能力；</w:t>
            </w:r>
          </w:p>
          <w:p w14:paraId="0992FB7E">
            <w:pPr>
              <w:numPr>
                <w:ilvl w:val="0"/>
                <w:numId w:val="3"/>
              </w:numPr>
              <w:rPr>
                <w:rFonts w:hint="default" w:ascii="Times New Roman" w:hAnsi="Times New Roman" w:eastAsia="仿宋_GB2312" w:cs="Times New Roman"/>
                <w:iCs/>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具备利用信标光源测量近地水平大气相干长度能力；</w:t>
            </w:r>
          </w:p>
          <w:p w14:paraId="6DED8563">
            <w:pPr>
              <w:numPr>
                <w:ilvl w:val="0"/>
                <w:numId w:val="3"/>
              </w:numPr>
              <w:rPr>
                <w:rFonts w:hint="default" w:ascii="Times New Roman" w:hAnsi="Times New Roman" w:eastAsia="仿宋_GB2312" w:cs="Times New Roman"/>
                <w:iCs/>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支持550nm和1550nm波段大气相干长度输出功能；</w:t>
            </w:r>
          </w:p>
          <w:p w14:paraId="004B3ED0">
            <w:pPr>
              <w:numPr>
                <w:ilvl w:val="0"/>
                <w:numId w:val="3"/>
              </w:num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具备光斑信息提取、图像显示、大气相干长度自动计算、数据自动存储等功能；</w:t>
            </w:r>
          </w:p>
          <w:p w14:paraId="5014E362">
            <w:pPr>
              <w:numPr>
                <w:ilvl w:val="0"/>
                <w:numId w:val="3"/>
              </w:numPr>
              <w:rPr>
                <w:rFonts w:hint="default" w:ascii="Times New Roman" w:hAnsi="Times New Roman" w:eastAsia="仿宋_GB2312" w:cs="Times New Roman"/>
                <w:iCs/>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电控驱动箱具备各组件（跟踪转台、巡星镜、调焦器和光斑采集相机）通信、控制以及模式切换功能；</w:t>
            </w:r>
          </w:p>
          <w:p w14:paraId="241975D7">
            <w:pPr>
              <w:numPr>
                <w:ilvl w:val="0"/>
                <w:numId w:val="3"/>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大气相干长度r</w:t>
            </w:r>
            <w:r>
              <w:rPr>
                <w:rFonts w:hint="default" w:ascii="Times New Roman" w:hAnsi="Times New Roman" w:eastAsia="仿宋_GB2312" w:cs="Times New Roman"/>
                <w:iCs/>
                <w:sz w:val="24"/>
                <w:szCs w:val="24"/>
                <w:vertAlign w:val="subscript"/>
              </w:rPr>
              <w:t>0</w:t>
            </w:r>
            <w:r>
              <w:rPr>
                <w:rFonts w:hint="default" w:ascii="Times New Roman" w:hAnsi="Times New Roman" w:eastAsia="仿宋_GB2312" w:cs="Times New Roman"/>
                <w:iCs/>
                <w:sz w:val="24"/>
                <w:szCs w:val="24"/>
              </w:rPr>
              <w:t>测量范围：2cm~30cm@550nm；</w:t>
            </w:r>
          </w:p>
          <w:p w14:paraId="0AFCFCAA">
            <w:pPr>
              <w:numPr>
                <w:ilvl w:val="0"/>
                <w:numId w:val="3"/>
              </w:numPr>
            </w:pPr>
            <w:r>
              <w:rPr>
                <w:rFonts w:hint="default" w:ascii="Times New Roman" w:hAnsi="Times New Roman" w:eastAsia="仿宋_GB2312" w:cs="Times New Roman"/>
                <w:iCs/>
                <w:sz w:val="24"/>
                <w:szCs w:val="24"/>
              </w:rPr>
              <w:t>测量不确定度：≤20%(2cm≤r0≤5cm)，≤15%(5cm＜r0≤30cm)</w:t>
            </w:r>
            <w:r>
              <w:rPr>
                <w:rFonts w:hint="eastAsia" w:ascii="Times New Roman" w:hAnsi="Times New Roman" w:eastAsia="仿宋_GB2312" w:cs="Times New Roman"/>
                <w:iCs/>
                <w:sz w:val="24"/>
                <w:szCs w:val="24"/>
                <w:lang w:eastAsia="zh-CN"/>
              </w:rPr>
              <w:t>；</w:t>
            </w:r>
          </w:p>
          <w:p w14:paraId="2AC15A44">
            <w:pPr>
              <w:numPr>
                <w:ilvl w:val="0"/>
                <w:numId w:val="3"/>
              </w:num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转台转动范围：方位0°~360°，俯仰0°~90°；</w:t>
            </w:r>
          </w:p>
          <w:p w14:paraId="004B9FEF">
            <w:pPr>
              <w:numPr>
                <w:ilvl w:val="0"/>
                <w:numId w:val="3"/>
              </w:numPr>
              <w:rPr>
                <w:rFonts w:hint="default" w:ascii="Times New Roman" w:hAnsi="Times New Roman" w:eastAsia="仿宋_GB2312" w:cs="Times New Roman"/>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转台跟踪精度：≤10″；</w:t>
            </w:r>
          </w:p>
          <w:p w14:paraId="27D37834">
            <w:pPr>
              <w:numPr>
                <w:ilvl w:val="0"/>
                <w:numId w:val="3"/>
              </w:numPr>
              <w:rPr>
                <w:rFonts w:hint="default" w:ascii="Times New Roman" w:hAnsi="Times New Roman" w:eastAsia="仿宋_GB2312" w:cs="Times New Roman"/>
                <w:sz w:val="24"/>
                <w:szCs w:val="24"/>
              </w:rPr>
            </w:pPr>
            <w:r>
              <w:rPr>
                <w:rFonts w:hint="eastAsia" w:ascii="Times New Roman" w:hAnsi="Times New Roman" w:eastAsia="仿宋_GB2312" w:cs="Times New Roman"/>
                <w:iCs/>
                <w:sz w:val="24"/>
                <w:szCs w:val="24"/>
                <w:lang w:val="en-US" w:eastAsia="zh-CN"/>
              </w:rPr>
              <w:t>接口</w:t>
            </w:r>
            <w:r>
              <w:rPr>
                <w:rFonts w:hint="default" w:ascii="Times New Roman" w:hAnsi="Times New Roman" w:eastAsia="仿宋_GB2312" w:cs="Times New Roman"/>
                <w:iCs/>
                <w:sz w:val="24"/>
                <w:szCs w:val="24"/>
                <w:lang w:val="en-US" w:eastAsia="zh-CN"/>
              </w:rPr>
              <w:t>：</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sz w:val="24"/>
              </w:rPr>
              <w:t>1个千兆以太网接口</w:t>
            </w:r>
            <w:r>
              <w:rPr>
                <w:rFonts w:hint="default" w:ascii="Times New Roman" w:hAnsi="Times New Roman" w:eastAsia="仿宋_GB2312" w:cs="Times New Roman"/>
                <w:iCs/>
                <w:sz w:val="24"/>
                <w:szCs w:val="24"/>
                <w:lang w:val="en-US" w:eastAsia="zh-CN"/>
              </w:rPr>
              <w:t>，</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sz w:val="24"/>
                <w:szCs w:val="24"/>
                <w:lang w:val="en-US" w:eastAsia="zh-CN"/>
              </w:rPr>
              <w:t>2个USB3.0接口</w:t>
            </w:r>
            <w:r>
              <w:rPr>
                <w:rFonts w:hint="eastAsia" w:ascii="Times New Roman" w:hAnsi="Times New Roman" w:eastAsia="仿宋_GB2312" w:cs="Times New Roman"/>
                <w:iCs/>
                <w:sz w:val="24"/>
                <w:szCs w:val="24"/>
                <w:lang w:val="en-US" w:eastAsia="zh-CN"/>
              </w:rPr>
              <w:t>；</w:t>
            </w:r>
          </w:p>
          <w:p w14:paraId="3B2C392E">
            <w:pPr>
              <w:numPr>
                <w:ilvl w:val="0"/>
                <w:numId w:val="3"/>
              </w:numPr>
              <w:rPr>
                <w:rFonts w:hint="default" w:ascii="Times New Roman" w:hAnsi="Times New Roman" w:eastAsia="仿宋_GB2312" w:cs="Times New Roman"/>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重量：≤50kg；</w:t>
            </w:r>
          </w:p>
          <w:p w14:paraId="64F26423">
            <w:pPr>
              <w:numPr>
                <w:ilvl w:val="0"/>
                <w:numId w:val="3"/>
              </w:numPr>
              <w:ind w:left="425" w:leftChars="0" w:hanging="425" w:firstLineChars="0"/>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iCs/>
                <w:sz w:val="24"/>
                <w:szCs w:val="24"/>
              </w:rPr>
              <w:t>供电：220V±10V，50Hz±5Hz</w:t>
            </w:r>
            <w:r>
              <w:rPr>
                <w:rFonts w:hint="eastAsia" w:ascii="Times New Roman" w:hAnsi="Times New Roman" w:eastAsia="仿宋_GB2312" w:cs="Times New Roman"/>
                <w:iCs/>
                <w:sz w:val="24"/>
                <w:szCs w:val="24"/>
                <w:lang w:val="en-US" w:eastAsia="zh-CN"/>
              </w:rPr>
              <w:t>。</w:t>
            </w:r>
          </w:p>
        </w:tc>
      </w:tr>
      <w:tr w14:paraId="4669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7" w:hRule="atLeast"/>
        </w:trPr>
        <w:tc>
          <w:tcPr>
            <w:tcW w:w="2146" w:type="dxa"/>
            <w:gridSpan w:val="2"/>
            <w:vAlign w:val="center"/>
          </w:tcPr>
          <w:p w14:paraId="17155F84">
            <w:pPr>
              <w:jc w:val="center"/>
              <w:rPr>
                <w:rFonts w:ascii="仿宋_GB2312" w:eastAsia="仿宋_GB2312"/>
                <w:b/>
                <w:bCs/>
                <w:sz w:val="24"/>
                <w:szCs w:val="24"/>
              </w:rPr>
            </w:pPr>
            <w:r>
              <w:rPr>
                <w:rFonts w:hint="eastAsia" w:ascii="仿宋_GB2312" w:eastAsia="仿宋_GB2312"/>
                <w:b/>
                <w:bCs/>
                <w:sz w:val="24"/>
                <w:szCs w:val="24"/>
              </w:rPr>
              <w:t>商务需求</w:t>
            </w:r>
          </w:p>
        </w:tc>
        <w:tc>
          <w:tcPr>
            <w:tcW w:w="6326" w:type="dxa"/>
            <w:gridSpan w:val="3"/>
            <w:vAlign w:val="center"/>
          </w:tcPr>
          <w:p w14:paraId="7CA85942">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1、</w:t>
            </w:r>
            <w:r>
              <w:rPr>
                <w:rFonts w:ascii="Times New Roman" w:hAnsi="Times New Roman" w:eastAsia="仿宋_GB2312" w:cs="Times New Roman"/>
                <w:sz w:val="24"/>
              </w:rPr>
              <w:t>交货期为合同签订后</w:t>
            </w:r>
            <w:r>
              <w:rPr>
                <w:rFonts w:hint="eastAsia" w:ascii="Times New Roman" w:hAnsi="Times New Roman" w:eastAsia="仿宋_GB2312" w:cs="Times New Roman"/>
                <w:sz w:val="24"/>
                <w:lang w:val="en-US" w:eastAsia="zh-CN"/>
              </w:rPr>
              <w:t>90</w:t>
            </w:r>
            <w:r>
              <w:rPr>
                <w:rFonts w:hint="eastAsia" w:ascii="Times New Roman" w:hAnsi="Times New Roman" w:eastAsia="仿宋_GB2312" w:cs="Times New Roman"/>
                <w:sz w:val="24"/>
              </w:rPr>
              <w:t>天</w:t>
            </w:r>
            <w:r>
              <w:rPr>
                <w:rFonts w:ascii="Times New Roman" w:hAnsi="Times New Roman" w:eastAsia="仿宋_GB2312" w:cs="Times New Roman"/>
                <w:sz w:val="24"/>
              </w:rPr>
              <w:t>内</w:t>
            </w:r>
            <w:r>
              <w:rPr>
                <w:rFonts w:hint="eastAsia" w:ascii="Times New Roman" w:hAnsi="Times New Roman" w:eastAsia="仿宋_GB2312" w:cs="Times New Roman"/>
                <w:sz w:val="24"/>
              </w:rPr>
              <w:t>；</w:t>
            </w:r>
          </w:p>
          <w:p w14:paraId="72A665F0">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2、</w:t>
            </w:r>
            <w:r>
              <w:rPr>
                <w:rFonts w:ascii="Times New Roman" w:hAnsi="Times New Roman" w:eastAsia="仿宋_GB2312" w:cs="Times New Roman"/>
                <w:sz w:val="24"/>
              </w:rPr>
              <w:t>付款方式：合同签订后付</w:t>
            </w:r>
            <w:r>
              <w:rPr>
                <w:rFonts w:hint="eastAsia" w:ascii="Times New Roman" w:hAnsi="Times New Roman" w:eastAsia="仿宋_GB2312" w:cs="Times New Roman"/>
                <w:sz w:val="24"/>
              </w:rPr>
              <w:t>4</w:t>
            </w:r>
            <w:r>
              <w:rPr>
                <w:rFonts w:ascii="Times New Roman" w:hAnsi="Times New Roman" w:eastAsia="仿宋_GB2312" w:cs="Times New Roman"/>
                <w:sz w:val="24"/>
              </w:rPr>
              <w:t>0％货款</w:t>
            </w:r>
            <w:r>
              <w:rPr>
                <w:rFonts w:hint="eastAsia" w:ascii="Times New Roman" w:hAnsi="Times New Roman" w:eastAsia="仿宋_GB2312" w:cs="Times New Roman"/>
                <w:sz w:val="24"/>
              </w:rPr>
              <w:t>，</w:t>
            </w:r>
            <w:r>
              <w:rPr>
                <w:rFonts w:ascii="Times New Roman" w:hAnsi="Times New Roman" w:eastAsia="仿宋_GB2312" w:cs="Times New Roman"/>
                <w:sz w:val="24"/>
              </w:rPr>
              <w:t>验收合格后支付</w:t>
            </w:r>
            <w:r>
              <w:rPr>
                <w:rFonts w:hint="eastAsia" w:ascii="Times New Roman" w:hAnsi="Times New Roman" w:eastAsia="仿宋_GB2312" w:cs="Times New Roman"/>
                <w:sz w:val="24"/>
              </w:rPr>
              <w:t>6</w:t>
            </w:r>
            <w:r>
              <w:rPr>
                <w:rFonts w:ascii="Times New Roman" w:hAnsi="Times New Roman" w:eastAsia="仿宋_GB2312" w:cs="Times New Roman"/>
                <w:sz w:val="24"/>
              </w:rPr>
              <w:t xml:space="preserve">0％货款。 </w:t>
            </w:r>
          </w:p>
          <w:p w14:paraId="56376428">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3、报价必须为含税人民币报价;报价包含所有费用，包含但不限于仪器设备辅助设施及配件购置、包装运输及保险（境内、外）、装卸（安装中的相关费用包括:安装过程中损耗、额外材料、设计费等）、调试、技术服务、培训、检测、质保期内设备及部件故障的更换，维修、退运（境内、外）、人员培训、售后服务杂费等其他各项费用之和，采购人不再另行支付其他费用。如投标产品为进口货物，</w:t>
            </w:r>
            <w:r>
              <w:rPr>
                <w:rFonts w:ascii="Times New Roman" w:hAnsi="Times New Roman" w:eastAsia="仿宋_GB2312" w:cs="Times New Roman"/>
                <w:sz w:val="24"/>
              </w:rPr>
              <w:t>投标报价包含进口代理费以及发生的其他相关费用，办理进口代理及相关服务的机构必须为招标人指定或认可。</w:t>
            </w:r>
          </w:p>
          <w:p w14:paraId="5D15E1C4">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4、</w:t>
            </w:r>
            <w:r>
              <w:rPr>
                <w:rFonts w:ascii="Times New Roman" w:hAnsi="Times New Roman" w:eastAsia="仿宋_GB2312" w:cs="Times New Roman"/>
                <w:sz w:val="24"/>
              </w:rPr>
              <w:t>中标人不能交货的，需偿付不能交货部分货款的10%作为违约金。</w:t>
            </w:r>
          </w:p>
          <w:p w14:paraId="3A3619CE">
            <w:pPr>
              <w:pStyle w:val="10"/>
              <w:tabs>
                <w:tab w:val="left" w:pos="312"/>
              </w:tabs>
              <w:ind w:right="31" w:rightChars="15" w:firstLine="0" w:firstLineChars="0"/>
              <w:rPr>
                <w:rFonts w:ascii="仿宋_GB2312" w:eastAsia="仿宋_GB2312"/>
                <w:sz w:val="24"/>
              </w:rPr>
            </w:pPr>
            <w:r>
              <w:rPr>
                <w:rFonts w:hint="eastAsia" w:ascii="Times New Roman" w:hAnsi="Times New Roman" w:eastAsia="仿宋_GB2312" w:cs="Times New Roman"/>
                <w:sz w:val="24"/>
              </w:rPr>
              <w:t>5、免费保修期为1年，保修期自验收合格之日起算，由厂家提供产品保修文件。</w:t>
            </w:r>
          </w:p>
        </w:tc>
      </w:tr>
    </w:tbl>
    <w:p w14:paraId="3AAFFB3A">
      <w:pPr>
        <w:widowControl/>
        <w:jc w:val="left"/>
        <w:rPr>
          <w:rFonts w:ascii="黑体" w:hAnsi="黑体" w:eastAsia="黑体"/>
          <w:sz w:val="32"/>
          <w:szCs w:val="32"/>
        </w:rPr>
      </w:pPr>
    </w:p>
    <w:p w14:paraId="12C8AB6E">
      <w:pPr>
        <w:widowControl/>
        <w:spacing w:after="156" w:afterLines="50" w:line="560" w:lineRule="exact"/>
        <w:jc w:val="center"/>
        <w:rPr>
          <w:rFonts w:ascii="黑体" w:hAnsi="黑体" w:eastAsia="黑体"/>
          <w:sz w:val="40"/>
          <w:szCs w:val="44"/>
        </w:rPr>
      </w:pPr>
      <w:r>
        <w:rPr>
          <w:rFonts w:ascii="黑体" w:hAnsi="黑体" w:eastAsia="黑体"/>
          <w:sz w:val="40"/>
          <w:szCs w:val="44"/>
        </w:rPr>
        <w:t xml:space="preserve">  </w:t>
      </w:r>
    </w:p>
    <w:p w14:paraId="067A7F63">
      <w:pPr>
        <w:widowControl/>
        <w:jc w:val="left"/>
        <w:rPr>
          <w:rFonts w:ascii="黑体" w:hAnsi="黑体" w:eastAsia="黑体"/>
          <w:sz w:val="40"/>
          <w:szCs w:val="44"/>
        </w:rPr>
      </w:pPr>
      <w:r>
        <w:rPr>
          <w:rFonts w:ascii="黑体" w:hAnsi="黑体" w:eastAsia="黑体"/>
          <w:sz w:val="40"/>
          <w:szCs w:val="44"/>
        </w:rPr>
        <w:br w:type="page"/>
      </w:r>
    </w:p>
    <w:p w14:paraId="56F64D33">
      <w:pPr>
        <w:widowControl/>
        <w:spacing w:after="156" w:afterLines="50" w:line="560" w:lineRule="exact"/>
        <w:jc w:val="center"/>
        <w:rPr>
          <w:rFonts w:ascii="方正小标宋简体" w:hAnsi="Times New Roman" w:eastAsia="方正小标宋简体"/>
          <w:sz w:val="36"/>
          <w:szCs w:val="36"/>
        </w:rPr>
      </w:pPr>
      <w:r>
        <w:rPr>
          <w:rFonts w:hint="eastAsia" w:ascii="微软雅黑" w:hAnsi="微软雅黑" w:eastAsia="微软雅黑" w:cs="微软雅黑"/>
          <w:sz w:val="36"/>
          <w:szCs w:val="36"/>
        </w:rPr>
        <w:t>报价文件</w:t>
      </w:r>
    </w:p>
    <w:p w14:paraId="49600EB7">
      <w:pPr>
        <w:spacing w:line="360" w:lineRule="auto"/>
        <w:rPr>
          <w:rFonts w:ascii="Times New Roman" w:hAnsi="Times New Roman" w:eastAsia="仿宋_GB2312"/>
          <w:sz w:val="24"/>
        </w:rPr>
      </w:pPr>
      <w:r>
        <w:rPr>
          <w:rFonts w:hint="eastAsia" w:ascii="Times New Roman" w:hAnsi="Times New Roman" w:eastAsia="仿宋_GB2312"/>
          <w:sz w:val="24"/>
          <w:szCs w:val="24"/>
        </w:rPr>
        <w:t>报价单位</w:t>
      </w:r>
      <w:r>
        <w:rPr>
          <w:rFonts w:ascii="Times New Roman" w:hAnsi="Times New Roman" w:eastAsia="仿宋_GB2312"/>
          <w:sz w:val="24"/>
          <w:szCs w:val="24"/>
        </w:rPr>
        <w:t>名称：</w:t>
      </w:r>
      <w:r>
        <w:rPr>
          <w:rFonts w:hint="eastAsia" w:ascii="Times New Roman" w:hAnsi="Times New Roman" w:eastAsia="仿宋_GB2312"/>
          <w:sz w:val="24"/>
          <w:szCs w:val="24"/>
        </w:rPr>
        <w:t xml:space="preserve">  </w:t>
      </w:r>
      <w:r>
        <w:rPr>
          <w:rFonts w:ascii="Times New Roman" w:hAnsi="Times New Roman" w:eastAsia="仿宋_GB2312"/>
          <w:sz w:val="24"/>
          <w:szCs w:val="24"/>
        </w:rPr>
        <w:t xml:space="preserve">                            </w:t>
      </w:r>
      <w:r>
        <w:rPr>
          <w:rFonts w:hint="eastAsia" w:ascii="Times New Roman" w:hAnsi="Times New Roman" w:eastAsia="仿宋_GB2312"/>
          <w:sz w:val="24"/>
          <w:szCs w:val="24"/>
        </w:rPr>
        <w:t>报价日期：</w:t>
      </w:r>
    </w:p>
    <w:p w14:paraId="7473E62B">
      <w:pPr>
        <w:spacing w:line="360" w:lineRule="auto"/>
        <w:rPr>
          <w:rFonts w:ascii="Times New Roman" w:hAnsi="Times New Roman" w:eastAsia="仿宋_GB2312"/>
          <w:sz w:val="24"/>
        </w:rPr>
      </w:pPr>
      <w:r>
        <w:rPr>
          <w:rFonts w:hint="eastAsia" w:ascii="Times New Roman" w:hAnsi="Times New Roman" w:eastAsia="仿宋_GB2312"/>
          <w:sz w:val="24"/>
          <w:szCs w:val="24"/>
        </w:rPr>
        <w:t xml:space="preserve">报价联系人： </w:t>
      </w:r>
      <w:r>
        <w:rPr>
          <w:rFonts w:ascii="Times New Roman" w:hAnsi="Times New Roman" w:eastAsia="仿宋_GB2312"/>
          <w:sz w:val="24"/>
          <w:szCs w:val="24"/>
        </w:rPr>
        <w:t xml:space="preserve">                               </w:t>
      </w:r>
      <w:r>
        <w:rPr>
          <w:rFonts w:hint="eastAsia" w:ascii="Times New Roman" w:hAnsi="Times New Roman" w:eastAsia="仿宋_GB2312"/>
          <w:sz w:val="24"/>
          <w:szCs w:val="24"/>
        </w:rPr>
        <w:t>联系电话：</w:t>
      </w:r>
    </w:p>
    <w:p w14:paraId="28B3EC23">
      <w:pPr>
        <w:spacing w:line="360" w:lineRule="auto"/>
        <w:jc w:val="center"/>
        <w:rPr>
          <w:rFonts w:ascii="黑体" w:hAnsi="黑体" w:eastAsia="黑体"/>
          <w:sz w:val="28"/>
          <w:szCs w:val="28"/>
        </w:rPr>
      </w:pPr>
      <w:r>
        <w:rPr>
          <w:rFonts w:hint="eastAsia" w:ascii="黑体" w:hAnsi="黑体" w:eastAsia="黑体"/>
          <w:sz w:val="28"/>
          <w:szCs w:val="28"/>
        </w:rPr>
        <w:t>一、采购项目报价表</w:t>
      </w:r>
    </w:p>
    <w:tbl>
      <w:tblPr>
        <w:tblStyle w:val="5"/>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84"/>
        <w:gridCol w:w="1843"/>
        <w:gridCol w:w="1276"/>
        <w:gridCol w:w="1417"/>
        <w:gridCol w:w="1469"/>
      </w:tblGrid>
      <w:tr w14:paraId="6969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835" w:type="dxa"/>
            <w:gridSpan w:val="6"/>
            <w:tcBorders>
              <w:top w:val="single" w:color="auto" w:sz="4" w:space="0"/>
              <w:left w:val="single" w:color="auto" w:sz="4" w:space="0"/>
              <w:bottom w:val="single" w:color="auto" w:sz="4" w:space="0"/>
              <w:right w:val="single" w:color="auto" w:sz="4" w:space="0"/>
            </w:tcBorders>
          </w:tcPr>
          <w:p w14:paraId="07141F9A">
            <w:pPr>
              <w:tabs>
                <w:tab w:val="left" w:pos="654"/>
                <w:tab w:val="left" w:pos="1734"/>
                <w:tab w:val="left" w:pos="2814"/>
                <w:tab w:val="left" w:pos="3894"/>
                <w:tab w:val="left" w:pos="5334"/>
                <w:tab w:val="left" w:pos="6414"/>
                <w:tab w:val="left" w:pos="7254"/>
                <w:tab w:val="left" w:pos="8574"/>
                <w:tab w:val="left" w:pos="9654"/>
              </w:tabs>
              <w:spacing w:line="360" w:lineRule="auto"/>
              <w:ind w:firstLine="420" w:firstLineChars="200"/>
              <w:jc w:val="center"/>
              <w:rPr>
                <w:rFonts w:ascii="Times New Roman" w:hAnsi="Times New Roman" w:eastAsia="仿宋_GB2312"/>
                <w:color w:val="FF0000"/>
                <w:szCs w:val="21"/>
              </w:rPr>
            </w:pPr>
            <w:r>
              <w:rPr>
                <w:rFonts w:hint="eastAsia" w:ascii="黑体" w:hAnsi="黑体" w:eastAsia="黑体"/>
                <w:szCs w:val="21"/>
              </w:rPr>
              <w:t>分项报价清单</w:t>
            </w:r>
          </w:p>
        </w:tc>
      </w:tr>
      <w:tr w14:paraId="5E52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0C5E4B4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11AF9E3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产品名称</w:t>
            </w:r>
          </w:p>
        </w:tc>
        <w:tc>
          <w:tcPr>
            <w:tcW w:w="1843" w:type="dxa"/>
            <w:tcBorders>
              <w:top w:val="single" w:color="auto" w:sz="4" w:space="0"/>
              <w:left w:val="single" w:color="auto" w:sz="4" w:space="0"/>
              <w:bottom w:val="single" w:color="auto" w:sz="4" w:space="0"/>
              <w:right w:val="single" w:color="auto" w:sz="4" w:space="0"/>
            </w:tcBorders>
            <w:vAlign w:val="center"/>
          </w:tcPr>
          <w:p w14:paraId="40ECC9D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品牌/规格型号</w:t>
            </w:r>
          </w:p>
        </w:tc>
        <w:tc>
          <w:tcPr>
            <w:tcW w:w="1276" w:type="dxa"/>
            <w:tcBorders>
              <w:top w:val="single" w:color="auto" w:sz="4" w:space="0"/>
              <w:left w:val="single" w:color="auto" w:sz="4" w:space="0"/>
              <w:bottom w:val="single" w:color="auto" w:sz="4" w:space="0"/>
              <w:right w:val="single" w:color="auto" w:sz="4" w:space="0"/>
            </w:tcBorders>
            <w:vAlign w:val="center"/>
          </w:tcPr>
          <w:p w14:paraId="058938C2">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数量</w:t>
            </w:r>
          </w:p>
        </w:tc>
        <w:tc>
          <w:tcPr>
            <w:tcW w:w="1417" w:type="dxa"/>
            <w:tcBorders>
              <w:top w:val="single" w:color="auto" w:sz="4" w:space="0"/>
              <w:left w:val="single" w:color="auto" w:sz="4" w:space="0"/>
              <w:bottom w:val="single" w:color="auto" w:sz="4" w:space="0"/>
              <w:right w:val="single" w:color="auto" w:sz="4" w:space="0"/>
            </w:tcBorders>
            <w:vAlign w:val="center"/>
          </w:tcPr>
          <w:p w14:paraId="6467D9A3">
            <w:pPr>
              <w:tabs>
                <w:tab w:val="left" w:pos="654"/>
                <w:tab w:val="left" w:pos="1734"/>
                <w:tab w:val="left" w:pos="2814"/>
                <w:tab w:val="left" w:pos="3894"/>
                <w:tab w:val="left" w:pos="5334"/>
                <w:tab w:val="left" w:pos="6414"/>
                <w:tab w:val="left" w:pos="7254"/>
                <w:tab w:val="left" w:pos="8574"/>
                <w:tab w:val="left" w:pos="9654"/>
              </w:tabs>
              <w:jc w:val="center"/>
              <w:rPr>
                <w:rFonts w:ascii="仿宋_GB2312" w:hAnsi="黑体" w:eastAsia="仿宋_GB2312"/>
                <w:sz w:val="18"/>
                <w:szCs w:val="18"/>
              </w:rPr>
            </w:pPr>
            <w:r>
              <w:rPr>
                <w:rFonts w:hint="eastAsia" w:ascii="仿宋_GB2312" w:hAnsi="黑体" w:eastAsia="仿宋_GB2312"/>
                <w:sz w:val="18"/>
                <w:szCs w:val="18"/>
              </w:rPr>
              <w:t>单价</w:t>
            </w:r>
          </w:p>
          <w:p w14:paraId="1BCF0F9E">
            <w:pPr>
              <w:tabs>
                <w:tab w:val="left" w:pos="654"/>
                <w:tab w:val="left" w:pos="1734"/>
                <w:tab w:val="left" w:pos="2814"/>
                <w:tab w:val="left" w:pos="3894"/>
                <w:tab w:val="left" w:pos="5334"/>
                <w:tab w:val="left" w:pos="6414"/>
                <w:tab w:val="left" w:pos="7254"/>
                <w:tab w:val="left" w:pos="8574"/>
                <w:tab w:val="left" w:pos="9654"/>
              </w:tabs>
              <w:jc w:val="center"/>
              <w:rPr>
                <w:rFonts w:ascii="仿宋_GB2312" w:hAnsi="黑体" w:eastAsia="仿宋_GB2312"/>
                <w:sz w:val="18"/>
                <w:szCs w:val="18"/>
              </w:rPr>
            </w:pPr>
            <w:r>
              <w:rPr>
                <w:rFonts w:hint="eastAsia" w:ascii="仿宋_GB2312" w:hAnsi="黑体" w:eastAsia="仿宋_GB2312"/>
                <w:sz w:val="18"/>
                <w:szCs w:val="18"/>
              </w:rPr>
              <w:t>（人民币 元）</w:t>
            </w:r>
          </w:p>
        </w:tc>
        <w:tc>
          <w:tcPr>
            <w:tcW w:w="1469" w:type="dxa"/>
            <w:tcBorders>
              <w:top w:val="single" w:color="auto" w:sz="4" w:space="0"/>
              <w:left w:val="single" w:color="auto" w:sz="4" w:space="0"/>
              <w:bottom w:val="single" w:color="auto" w:sz="4" w:space="0"/>
              <w:right w:val="single" w:color="auto" w:sz="4" w:space="0"/>
            </w:tcBorders>
            <w:vAlign w:val="center"/>
          </w:tcPr>
          <w:p w14:paraId="709AE1F0">
            <w:pPr>
              <w:tabs>
                <w:tab w:val="left" w:pos="654"/>
                <w:tab w:val="left" w:pos="1734"/>
                <w:tab w:val="left" w:pos="2814"/>
                <w:tab w:val="left" w:pos="3894"/>
                <w:tab w:val="left" w:pos="5334"/>
                <w:tab w:val="left" w:pos="6414"/>
                <w:tab w:val="left" w:pos="7254"/>
                <w:tab w:val="left" w:pos="8574"/>
                <w:tab w:val="left" w:pos="9654"/>
              </w:tabs>
              <w:jc w:val="center"/>
              <w:rPr>
                <w:rFonts w:ascii="仿宋_GB2312" w:hAnsi="黑体" w:eastAsia="仿宋_GB2312"/>
                <w:sz w:val="18"/>
                <w:szCs w:val="18"/>
              </w:rPr>
            </w:pPr>
            <w:r>
              <w:rPr>
                <w:rFonts w:hint="eastAsia" w:ascii="仿宋_GB2312" w:hAnsi="黑体" w:eastAsia="仿宋_GB2312"/>
                <w:sz w:val="18"/>
                <w:szCs w:val="18"/>
              </w:rPr>
              <w:t>总价</w:t>
            </w:r>
          </w:p>
          <w:p w14:paraId="0CFFFB3B">
            <w:pPr>
              <w:tabs>
                <w:tab w:val="left" w:pos="654"/>
                <w:tab w:val="left" w:pos="1734"/>
                <w:tab w:val="left" w:pos="2814"/>
                <w:tab w:val="left" w:pos="3894"/>
                <w:tab w:val="left" w:pos="5334"/>
                <w:tab w:val="left" w:pos="6414"/>
                <w:tab w:val="left" w:pos="7254"/>
                <w:tab w:val="left" w:pos="8574"/>
                <w:tab w:val="left" w:pos="9654"/>
              </w:tabs>
              <w:jc w:val="center"/>
              <w:rPr>
                <w:rFonts w:ascii="仿宋_GB2312" w:hAnsi="黑体" w:eastAsia="仿宋_GB2312"/>
                <w:sz w:val="18"/>
                <w:szCs w:val="18"/>
              </w:rPr>
            </w:pPr>
            <w:r>
              <w:rPr>
                <w:rFonts w:hint="eastAsia" w:ascii="仿宋_GB2312" w:hAnsi="黑体" w:eastAsia="仿宋_GB2312"/>
                <w:sz w:val="18"/>
                <w:szCs w:val="18"/>
              </w:rPr>
              <w:t>（人民币 元）</w:t>
            </w:r>
          </w:p>
        </w:tc>
      </w:tr>
      <w:tr w14:paraId="02EC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846" w:type="dxa"/>
            <w:tcBorders>
              <w:top w:val="single" w:color="auto" w:sz="4" w:space="0"/>
              <w:left w:val="single" w:color="auto" w:sz="4" w:space="0"/>
              <w:bottom w:val="single" w:color="auto" w:sz="4" w:space="0"/>
              <w:right w:val="single" w:color="auto" w:sz="4" w:space="0"/>
            </w:tcBorders>
          </w:tcPr>
          <w:p w14:paraId="00D3EC2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1</w:t>
            </w:r>
          </w:p>
        </w:tc>
        <w:tc>
          <w:tcPr>
            <w:tcW w:w="1984" w:type="dxa"/>
            <w:tcBorders>
              <w:top w:val="single" w:color="auto" w:sz="4" w:space="0"/>
              <w:left w:val="single" w:color="auto" w:sz="4" w:space="0"/>
              <w:bottom w:val="single" w:color="auto" w:sz="4" w:space="0"/>
              <w:right w:val="single" w:color="auto" w:sz="4" w:space="0"/>
            </w:tcBorders>
          </w:tcPr>
          <w:p w14:paraId="615F569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843" w:type="dxa"/>
            <w:tcBorders>
              <w:top w:val="single" w:color="auto" w:sz="4" w:space="0"/>
              <w:left w:val="single" w:color="auto" w:sz="4" w:space="0"/>
              <w:bottom w:val="single" w:color="auto" w:sz="4" w:space="0"/>
              <w:right w:val="single" w:color="auto" w:sz="4" w:space="0"/>
            </w:tcBorders>
          </w:tcPr>
          <w:p w14:paraId="3C6D9E9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276" w:type="dxa"/>
            <w:tcBorders>
              <w:top w:val="single" w:color="auto" w:sz="4" w:space="0"/>
              <w:left w:val="single" w:color="auto" w:sz="4" w:space="0"/>
              <w:bottom w:val="single" w:color="auto" w:sz="4" w:space="0"/>
              <w:right w:val="single" w:color="auto" w:sz="4" w:space="0"/>
            </w:tcBorders>
          </w:tcPr>
          <w:p w14:paraId="67D057F6">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417" w:type="dxa"/>
            <w:tcBorders>
              <w:top w:val="single" w:color="auto" w:sz="4" w:space="0"/>
              <w:left w:val="single" w:color="auto" w:sz="4" w:space="0"/>
              <w:bottom w:val="single" w:color="auto" w:sz="4" w:space="0"/>
              <w:right w:val="single" w:color="auto" w:sz="4" w:space="0"/>
            </w:tcBorders>
          </w:tcPr>
          <w:p w14:paraId="6846A60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469" w:type="dxa"/>
            <w:tcBorders>
              <w:top w:val="single" w:color="auto" w:sz="4" w:space="0"/>
              <w:left w:val="single" w:color="auto" w:sz="4" w:space="0"/>
              <w:bottom w:val="single" w:color="auto" w:sz="4" w:space="0"/>
              <w:right w:val="single" w:color="auto" w:sz="4" w:space="0"/>
            </w:tcBorders>
          </w:tcPr>
          <w:p w14:paraId="38216387">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r>
      <w:tr w14:paraId="5897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846" w:type="dxa"/>
            <w:tcBorders>
              <w:top w:val="single" w:color="auto" w:sz="4" w:space="0"/>
              <w:left w:val="single" w:color="auto" w:sz="4" w:space="0"/>
              <w:bottom w:val="single" w:color="auto" w:sz="4" w:space="0"/>
              <w:right w:val="single" w:color="auto" w:sz="4" w:space="0"/>
            </w:tcBorders>
          </w:tcPr>
          <w:p w14:paraId="4765BDB7">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2</w:t>
            </w:r>
          </w:p>
        </w:tc>
        <w:tc>
          <w:tcPr>
            <w:tcW w:w="1984" w:type="dxa"/>
            <w:tcBorders>
              <w:top w:val="single" w:color="auto" w:sz="4" w:space="0"/>
              <w:left w:val="single" w:color="auto" w:sz="4" w:space="0"/>
              <w:bottom w:val="single" w:color="auto" w:sz="4" w:space="0"/>
              <w:right w:val="single" w:color="auto" w:sz="4" w:space="0"/>
            </w:tcBorders>
          </w:tcPr>
          <w:p w14:paraId="2F6CEFF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843" w:type="dxa"/>
            <w:tcBorders>
              <w:top w:val="single" w:color="auto" w:sz="4" w:space="0"/>
              <w:left w:val="single" w:color="auto" w:sz="4" w:space="0"/>
              <w:bottom w:val="single" w:color="auto" w:sz="4" w:space="0"/>
              <w:right w:val="single" w:color="auto" w:sz="4" w:space="0"/>
            </w:tcBorders>
          </w:tcPr>
          <w:p w14:paraId="20FE031B">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276" w:type="dxa"/>
            <w:tcBorders>
              <w:top w:val="single" w:color="auto" w:sz="4" w:space="0"/>
              <w:left w:val="single" w:color="auto" w:sz="4" w:space="0"/>
              <w:bottom w:val="single" w:color="auto" w:sz="4" w:space="0"/>
              <w:right w:val="single" w:color="auto" w:sz="4" w:space="0"/>
            </w:tcBorders>
          </w:tcPr>
          <w:p w14:paraId="040FDE0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417" w:type="dxa"/>
            <w:tcBorders>
              <w:top w:val="single" w:color="auto" w:sz="4" w:space="0"/>
              <w:left w:val="single" w:color="auto" w:sz="4" w:space="0"/>
              <w:bottom w:val="single" w:color="auto" w:sz="4" w:space="0"/>
              <w:right w:val="single" w:color="auto" w:sz="4" w:space="0"/>
            </w:tcBorders>
          </w:tcPr>
          <w:p w14:paraId="2F25EEEB">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469" w:type="dxa"/>
            <w:tcBorders>
              <w:top w:val="single" w:color="auto" w:sz="4" w:space="0"/>
              <w:left w:val="single" w:color="auto" w:sz="4" w:space="0"/>
              <w:bottom w:val="single" w:color="auto" w:sz="4" w:space="0"/>
              <w:right w:val="single" w:color="auto" w:sz="4" w:space="0"/>
            </w:tcBorders>
          </w:tcPr>
          <w:p w14:paraId="3387B40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r>
      <w:tr w14:paraId="7D73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846" w:type="dxa"/>
            <w:tcBorders>
              <w:top w:val="single" w:color="auto" w:sz="4" w:space="0"/>
              <w:left w:val="single" w:color="auto" w:sz="4" w:space="0"/>
              <w:bottom w:val="single" w:color="auto" w:sz="4" w:space="0"/>
              <w:right w:val="single" w:color="auto" w:sz="4" w:space="0"/>
            </w:tcBorders>
          </w:tcPr>
          <w:p w14:paraId="518A66D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w:t>
            </w:r>
          </w:p>
        </w:tc>
        <w:tc>
          <w:tcPr>
            <w:tcW w:w="1984" w:type="dxa"/>
            <w:tcBorders>
              <w:top w:val="single" w:color="auto" w:sz="4" w:space="0"/>
              <w:left w:val="single" w:color="auto" w:sz="4" w:space="0"/>
              <w:bottom w:val="single" w:color="auto" w:sz="4" w:space="0"/>
              <w:right w:val="single" w:color="auto" w:sz="4" w:space="0"/>
            </w:tcBorders>
          </w:tcPr>
          <w:p w14:paraId="2EC5A79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843" w:type="dxa"/>
            <w:tcBorders>
              <w:top w:val="single" w:color="auto" w:sz="4" w:space="0"/>
              <w:left w:val="single" w:color="auto" w:sz="4" w:space="0"/>
              <w:bottom w:val="single" w:color="auto" w:sz="4" w:space="0"/>
              <w:right w:val="single" w:color="auto" w:sz="4" w:space="0"/>
            </w:tcBorders>
          </w:tcPr>
          <w:p w14:paraId="0D85CDF7">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276" w:type="dxa"/>
            <w:tcBorders>
              <w:top w:val="single" w:color="auto" w:sz="4" w:space="0"/>
              <w:left w:val="single" w:color="auto" w:sz="4" w:space="0"/>
              <w:bottom w:val="single" w:color="auto" w:sz="4" w:space="0"/>
              <w:right w:val="single" w:color="auto" w:sz="4" w:space="0"/>
            </w:tcBorders>
          </w:tcPr>
          <w:p w14:paraId="00B8600B">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417" w:type="dxa"/>
            <w:tcBorders>
              <w:top w:val="single" w:color="auto" w:sz="4" w:space="0"/>
              <w:left w:val="single" w:color="auto" w:sz="4" w:space="0"/>
              <w:bottom w:val="single" w:color="auto" w:sz="4" w:space="0"/>
              <w:right w:val="single" w:color="auto" w:sz="4" w:space="0"/>
            </w:tcBorders>
          </w:tcPr>
          <w:p w14:paraId="03A09A0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c>
          <w:tcPr>
            <w:tcW w:w="1469" w:type="dxa"/>
            <w:tcBorders>
              <w:top w:val="single" w:color="auto" w:sz="4" w:space="0"/>
              <w:left w:val="single" w:color="auto" w:sz="4" w:space="0"/>
              <w:bottom w:val="single" w:color="auto" w:sz="4" w:space="0"/>
              <w:right w:val="single" w:color="auto" w:sz="4" w:space="0"/>
            </w:tcBorders>
          </w:tcPr>
          <w:p w14:paraId="1E0570F9">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p>
        </w:tc>
      </w:tr>
      <w:tr w14:paraId="654D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830" w:type="dxa"/>
            <w:gridSpan w:val="2"/>
            <w:tcBorders>
              <w:top w:val="single" w:color="auto" w:sz="4" w:space="0"/>
              <w:left w:val="single" w:color="auto" w:sz="4" w:space="0"/>
              <w:bottom w:val="single" w:color="auto" w:sz="4" w:space="0"/>
              <w:right w:val="single" w:color="auto" w:sz="4" w:space="0"/>
            </w:tcBorders>
          </w:tcPr>
          <w:p w14:paraId="0D064A6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仿宋_GB2312" w:hAnsi="黑体" w:eastAsia="仿宋_GB2312"/>
                <w:sz w:val="18"/>
                <w:szCs w:val="18"/>
              </w:rPr>
            </w:pPr>
            <w:r>
              <w:rPr>
                <w:rFonts w:hint="eastAsia" w:ascii="仿宋_GB2312" w:hAnsi="黑体" w:eastAsia="仿宋_GB2312"/>
                <w:sz w:val="18"/>
                <w:szCs w:val="18"/>
              </w:rPr>
              <w:t>合计金额（元）：</w:t>
            </w:r>
          </w:p>
        </w:tc>
        <w:tc>
          <w:tcPr>
            <w:tcW w:w="3119" w:type="dxa"/>
            <w:gridSpan w:val="2"/>
            <w:tcBorders>
              <w:top w:val="single" w:color="auto" w:sz="4" w:space="0"/>
              <w:left w:val="single" w:color="auto" w:sz="4" w:space="0"/>
              <w:bottom w:val="single" w:color="auto" w:sz="4" w:space="0"/>
              <w:right w:val="single" w:color="auto" w:sz="4" w:space="0"/>
            </w:tcBorders>
          </w:tcPr>
          <w:p w14:paraId="61D2FC6F">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仿宋_GB2312" w:hAnsi="黑体" w:eastAsia="仿宋_GB2312"/>
                <w:sz w:val="18"/>
                <w:szCs w:val="18"/>
              </w:rPr>
            </w:pPr>
            <w:r>
              <w:rPr>
                <w:rFonts w:hint="eastAsia" w:ascii="仿宋_GB2312" w:hAnsi="黑体" w:eastAsia="仿宋_GB2312"/>
                <w:sz w:val="18"/>
                <w:szCs w:val="18"/>
              </w:rPr>
              <w:t>小写：</w:t>
            </w:r>
          </w:p>
        </w:tc>
        <w:tc>
          <w:tcPr>
            <w:tcW w:w="2886" w:type="dxa"/>
            <w:gridSpan w:val="2"/>
            <w:tcBorders>
              <w:top w:val="single" w:color="auto" w:sz="4" w:space="0"/>
              <w:left w:val="single" w:color="auto" w:sz="4" w:space="0"/>
              <w:bottom w:val="single" w:color="auto" w:sz="4" w:space="0"/>
              <w:right w:val="single" w:color="auto" w:sz="4" w:space="0"/>
            </w:tcBorders>
          </w:tcPr>
          <w:p w14:paraId="4913F671">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仿宋_GB2312" w:hAnsi="黑体" w:eastAsia="仿宋_GB2312"/>
                <w:sz w:val="18"/>
                <w:szCs w:val="18"/>
              </w:rPr>
            </w:pPr>
            <w:r>
              <w:rPr>
                <w:rFonts w:hint="eastAsia" w:ascii="仿宋_GB2312" w:hAnsi="黑体" w:eastAsia="仿宋_GB2312"/>
                <w:sz w:val="18"/>
                <w:szCs w:val="18"/>
              </w:rPr>
              <w:t>大写：</w:t>
            </w:r>
          </w:p>
        </w:tc>
      </w:tr>
      <w:tr w14:paraId="13D5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830" w:type="dxa"/>
            <w:gridSpan w:val="2"/>
            <w:tcBorders>
              <w:top w:val="single" w:color="auto" w:sz="4" w:space="0"/>
              <w:left w:val="single" w:color="auto" w:sz="4" w:space="0"/>
              <w:bottom w:val="single" w:color="auto" w:sz="4" w:space="0"/>
              <w:right w:val="single" w:color="auto" w:sz="4" w:space="0"/>
            </w:tcBorders>
            <w:vAlign w:val="center"/>
          </w:tcPr>
          <w:p w14:paraId="79D256BC">
            <w:pPr>
              <w:tabs>
                <w:tab w:val="left" w:pos="654"/>
                <w:tab w:val="left" w:pos="1734"/>
                <w:tab w:val="left" w:pos="2814"/>
                <w:tab w:val="left" w:pos="3894"/>
                <w:tab w:val="left" w:pos="5334"/>
                <w:tab w:val="left" w:pos="6414"/>
                <w:tab w:val="left" w:pos="7254"/>
                <w:tab w:val="left" w:pos="8574"/>
                <w:tab w:val="left" w:pos="9654"/>
              </w:tabs>
              <w:spacing w:line="400" w:lineRule="exact"/>
              <w:ind w:firstLine="420" w:firstLineChars="200"/>
              <w:jc w:val="center"/>
              <w:rPr>
                <w:rFonts w:ascii="仿宋_GB2312" w:hAnsi="黑体" w:eastAsia="仿宋_GB2312"/>
                <w:sz w:val="18"/>
                <w:szCs w:val="18"/>
              </w:rPr>
            </w:pPr>
            <w:r>
              <w:rPr>
                <w:rFonts w:hint="eastAsia" w:ascii="仿宋_GB2312" w:hAnsi="黑体" w:eastAsia="仿宋_GB2312"/>
                <w:szCs w:val="21"/>
              </w:rPr>
              <w:t>报价要求</w:t>
            </w:r>
          </w:p>
        </w:tc>
        <w:tc>
          <w:tcPr>
            <w:tcW w:w="6005" w:type="dxa"/>
            <w:gridSpan w:val="4"/>
            <w:tcBorders>
              <w:top w:val="single" w:color="auto" w:sz="4" w:space="0"/>
              <w:left w:val="single" w:color="auto" w:sz="4" w:space="0"/>
              <w:bottom w:val="single" w:color="auto" w:sz="4" w:space="0"/>
              <w:right w:val="single" w:color="auto" w:sz="4" w:space="0"/>
            </w:tcBorders>
          </w:tcPr>
          <w:p w14:paraId="514728BB">
            <w:pPr>
              <w:tabs>
                <w:tab w:val="left" w:pos="654"/>
                <w:tab w:val="left" w:pos="1734"/>
                <w:tab w:val="left" w:pos="2814"/>
                <w:tab w:val="left" w:pos="3894"/>
                <w:tab w:val="left" w:pos="5334"/>
                <w:tab w:val="left" w:pos="6414"/>
                <w:tab w:val="left" w:pos="7254"/>
                <w:tab w:val="left" w:pos="8574"/>
                <w:tab w:val="left" w:pos="9654"/>
              </w:tabs>
              <w:spacing w:line="400" w:lineRule="atLeast"/>
              <w:jc w:val="left"/>
              <w:rPr>
                <w:rFonts w:ascii="仿宋_GB2312" w:hAnsi="黑体" w:eastAsia="仿宋_GB2312"/>
                <w:color w:val="FF0000"/>
                <w:sz w:val="18"/>
                <w:szCs w:val="18"/>
              </w:rPr>
            </w:pPr>
            <w:r>
              <w:rPr>
                <w:rFonts w:hint="eastAsia" w:ascii="仿宋_GB2312" w:hAnsi="黑体" w:eastAsia="仿宋_GB2312"/>
                <w:color w:val="FF0000"/>
                <w:sz w:val="18"/>
                <w:szCs w:val="18"/>
              </w:rPr>
              <w:t>1）总报价超出最高限价、分项报价超过分项预算均无效。</w:t>
            </w:r>
          </w:p>
          <w:p w14:paraId="60E6E104">
            <w:pPr>
              <w:tabs>
                <w:tab w:val="left" w:pos="654"/>
                <w:tab w:val="left" w:pos="1734"/>
                <w:tab w:val="left" w:pos="2814"/>
                <w:tab w:val="left" w:pos="3894"/>
                <w:tab w:val="left" w:pos="5334"/>
                <w:tab w:val="left" w:pos="6414"/>
                <w:tab w:val="left" w:pos="7254"/>
                <w:tab w:val="left" w:pos="8574"/>
                <w:tab w:val="left" w:pos="9654"/>
              </w:tabs>
              <w:spacing w:line="400" w:lineRule="atLeast"/>
              <w:jc w:val="left"/>
              <w:rPr>
                <w:rFonts w:ascii="仿宋_GB2312" w:hAnsi="黑体" w:eastAsia="仿宋_GB2312"/>
                <w:sz w:val="18"/>
                <w:szCs w:val="18"/>
              </w:rPr>
            </w:pPr>
            <w:r>
              <w:rPr>
                <w:rFonts w:hint="eastAsia" w:ascii="仿宋_GB2312" w:hAnsi="黑体" w:eastAsia="仿宋_GB2312"/>
                <w:sz w:val="18"/>
                <w:szCs w:val="18"/>
              </w:rPr>
              <w:t>2）报价必须是人民币报价，并请注明是含税或免税。进口产品可报人民币免税价，如未报免税价则一律按含税价处理。进口产品申请办理免税时若以外币结算的，如须换算为对应的外币，以截标当日中国银行总行首次发布的外币对人民币的现汇卖出价进行换算，汇率风险将由投标人承担，结算以实际支付汇率为准，最终实结算金额不超过该项目中标金额。</w:t>
            </w:r>
          </w:p>
        </w:tc>
      </w:tr>
    </w:tbl>
    <w:p w14:paraId="40D8299B">
      <w:pPr>
        <w:spacing w:line="560" w:lineRule="exact"/>
        <w:ind w:right="840"/>
        <w:jc w:val="right"/>
        <w:rPr>
          <w:rFonts w:ascii="Times New Roman" w:hAnsi="Times New Roman" w:eastAsia="仿宋_GB2312"/>
          <w:szCs w:val="21"/>
        </w:rPr>
      </w:pPr>
      <w:r>
        <w:rPr>
          <w:rFonts w:ascii="Times New Roman" w:hAnsi="Times New Roman" w:eastAsia="仿宋_GB2312"/>
          <w:szCs w:val="21"/>
        </w:rPr>
        <w:t xml:space="preserve">  </w:t>
      </w:r>
    </w:p>
    <w:p w14:paraId="0EC9CB09">
      <w:pPr>
        <w:spacing w:line="560" w:lineRule="exact"/>
        <w:ind w:right="840"/>
        <w:jc w:val="right"/>
        <w:rPr>
          <w:rFonts w:ascii="Times New Roman" w:hAnsi="Times New Roman" w:eastAsia="仿宋_GB2312"/>
          <w:szCs w:val="21"/>
        </w:rPr>
      </w:pPr>
      <w:r>
        <w:rPr>
          <w:rFonts w:hint="eastAsia" w:ascii="Times New Roman" w:hAnsi="Times New Roman" w:eastAsia="仿宋_GB2312"/>
          <w:szCs w:val="21"/>
        </w:rPr>
        <w:t>报价单位确认</w:t>
      </w:r>
      <w:r>
        <w:rPr>
          <w:rFonts w:ascii="Times New Roman" w:hAnsi="Times New Roman" w:eastAsia="仿宋_GB2312"/>
          <w:szCs w:val="21"/>
        </w:rPr>
        <w:t>盖章</w:t>
      </w:r>
      <w:r>
        <w:rPr>
          <w:rFonts w:hint="eastAsia" w:ascii="Times New Roman" w:hAnsi="Times New Roman" w:eastAsia="仿宋_GB2312"/>
          <w:szCs w:val="21"/>
        </w:rPr>
        <w:t>（公章）</w:t>
      </w:r>
      <w:r>
        <w:rPr>
          <w:rFonts w:ascii="Times New Roman" w:hAnsi="Times New Roman" w:eastAsia="仿宋_GB2312"/>
          <w:szCs w:val="21"/>
        </w:rPr>
        <w:t>：</w:t>
      </w:r>
    </w:p>
    <w:p w14:paraId="4AE9DCCD">
      <w:pPr>
        <w:widowControl/>
        <w:jc w:val="center"/>
        <w:rPr>
          <w:rFonts w:ascii="黑体" w:hAnsi="黑体" w:eastAsia="黑体" w:cs="Arial"/>
          <w:bCs/>
          <w:kern w:val="0"/>
          <w:sz w:val="28"/>
          <w:szCs w:val="28"/>
        </w:rPr>
      </w:pPr>
    </w:p>
    <w:p w14:paraId="4281DA16">
      <w:pPr>
        <w:widowControl/>
        <w:jc w:val="center"/>
        <w:rPr>
          <w:rFonts w:ascii="黑体" w:hAnsi="黑体" w:eastAsia="黑体" w:cs="Arial"/>
          <w:bCs/>
          <w:kern w:val="0"/>
          <w:sz w:val="28"/>
          <w:szCs w:val="28"/>
        </w:rPr>
      </w:pPr>
    </w:p>
    <w:p w14:paraId="774EE808">
      <w:pPr>
        <w:widowControl/>
        <w:jc w:val="center"/>
        <w:rPr>
          <w:rFonts w:ascii="黑体" w:hAnsi="黑体" w:eastAsia="黑体" w:cs="Arial"/>
          <w:bCs/>
          <w:kern w:val="0"/>
          <w:sz w:val="28"/>
          <w:szCs w:val="28"/>
        </w:rPr>
      </w:pPr>
    </w:p>
    <w:p w14:paraId="5058B91E">
      <w:pPr>
        <w:widowControl/>
        <w:jc w:val="center"/>
        <w:rPr>
          <w:rFonts w:ascii="黑体" w:hAnsi="黑体" w:eastAsia="黑体" w:cs="Arial"/>
          <w:bCs/>
          <w:kern w:val="0"/>
          <w:sz w:val="28"/>
          <w:szCs w:val="28"/>
        </w:rPr>
      </w:pPr>
    </w:p>
    <w:p w14:paraId="0424097D">
      <w:pPr>
        <w:widowControl/>
        <w:jc w:val="center"/>
        <w:rPr>
          <w:rFonts w:ascii="黑体" w:hAnsi="黑体" w:eastAsia="黑体" w:cs="Arial"/>
          <w:bCs/>
          <w:kern w:val="0"/>
          <w:sz w:val="28"/>
          <w:szCs w:val="28"/>
        </w:rPr>
      </w:pPr>
    </w:p>
    <w:p w14:paraId="18B6331B">
      <w:pPr>
        <w:widowControl/>
        <w:jc w:val="left"/>
        <w:rPr>
          <w:rFonts w:ascii="黑体" w:hAnsi="黑体" w:eastAsia="黑体" w:cs="Arial"/>
          <w:bCs/>
          <w:kern w:val="0"/>
          <w:sz w:val="28"/>
          <w:szCs w:val="28"/>
        </w:rPr>
      </w:pPr>
      <w:r>
        <w:rPr>
          <w:rFonts w:ascii="黑体" w:hAnsi="黑体" w:eastAsia="黑体" w:cs="Arial"/>
          <w:bCs/>
          <w:kern w:val="0"/>
          <w:sz w:val="28"/>
          <w:szCs w:val="28"/>
        </w:rPr>
        <w:br w:type="page"/>
      </w:r>
    </w:p>
    <w:p w14:paraId="0D1ABF8F">
      <w:pPr>
        <w:widowControl/>
        <w:jc w:val="center"/>
        <w:rPr>
          <w:rFonts w:ascii="黑体" w:hAnsi="黑体" w:eastAsia="黑体" w:cs="Arial"/>
          <w:bCs/>
          <w:kern w:val="0"/>
          <w:sz w:val="28"/>
          <w:szCs w:val="28"/>
        </w:rPr>
      </w:pPr>
      <w:r>
        <w:rPr>
          <w:rFonts w:hint="eastAsia" w:ascii="黑体" w:hAnsi="黑体" w:eastAsia="黑体" w:cs="Arial"/>
          <w:bCs/>
          <w:kern w:val="0"/>
          <w:sz w:val="28"/>
          <w:szCs w:val="28"/>
        </w:rPr>
        <w:t>二、采购需求条款响应表</w:t>
      </w:r>
    </w:p>
    <w:p w14:paraId="66FB8028">
      <w:pPr>
        <w:widowControl/>
        <w:jc w:val="left"/>
        <w:rPr>
          <w:rFonts w:ascii="宋体" w:hAnsi="宋体" w:cs="Arial"/>
          <w:bCs/>
          <w:color w:val="FF0000"/>
          <w:kern w:val="0"/>
          <w:sz w:val="20"/>
        </w:rPr>
      </w:pPr>
      <w:r>
        <w:rPr>
          <w:rFonts w:hint="eastAsia" w:ascii="宋体" w:hAnsi="宋体" w:cs="Arial"/>
          <w:bCs/>
          <w:color w:val="FF0000"/>
          <w:kern w:val="0"/>
          <w:sz w:val="20"/>
          <w:szCs w:val="24"/>
        </w:rPr>
        <w:t>（注：请填写下表中的响应偏离情况，如果全部响应也可在每项偏离情况中直接填写“完全响应”，如有正偏离，请注明正偏离情况；如出现负偏离，则报价无效。）</w:t>
      </w:r>
    </w:p>
    <w:tbl>
      <w:tblPr>
        <w:tblStyle w:val="5"/>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339"/>
        <w:gridCol w:w="4180"/>
        <w:gridCol w:w="1136"/>
        <w:gridCol w:w="1146"/>
      </w:tblGrid>
      <w:tr w14:paraId="5806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7" w:type="dxa"/>
            <w:gridSpan w:val="3"/>
            <w:vAlign w:val="center"/>
          </w:tcPr>
          <w:p w14:paraId="05B4F749">
            <w:pPr>
              <w:adjustRightInd w:val="0"/>
              <w:snapToGrid w:val="0"/>
              <w:jc w:val="center"/>
              <w:rPr>
                <w:rFonts w:ascii="Times New Roman" w:hAnsi="Times New Roman" w:eastAsia="仿宋_GB2312"/>
                <w:b/>
                <w:bCs/>
                <w:szCs w:val="21"/>
              </w:rPr>
            </w:pPr>
            <w:r>
              <w:rPr>
                <w:rFonts w:ascii="Times New Roman" w:hAnsi="Times New Roman" w:eastAsia="仿宋_GB2312"/>
                <w:b/>
                <w:bCs/>
                <w:szCs w:val="21"/>
              </w:rPr>
              <w:t>需求</w:t>
            </w:r>
          </w:p>
        </w:tc>
        <w:tc>
          <w:tcPr>
            <w:tcW w:w="1136" w:type="dxa"/>
            <w:vAlign w:val="center"/>
          </w:tcPr>
          <w:p w14:paraId="247FF957">
            <w:pPr>
              <w:adjustRightInd w:val="0"/>
              <w:snapToGrid w:val="0"/>
              <w:jc w:val="center"/>
              <w:rPr>
                <w:rFonts w:ascii="Times New Roman" w:hAnsi="Times New Roman" w:eastAsia="仿宋_GB2312"/>
                <w:b/>
                <w:bCs/>
                <w:szCs w:val="21"/>
              </w:rPr>
            </w:pPr>
            <w:r>
              <w:rPr>
                <w:rFonts w:hint="eastAsia" w:ascii="Times New Roman" w:hAnsi="Times New Roman" w:eastAsia="仿宋_GB2312"/>
                <w:b/>
                <w:bCs/>
                <w:szCs w:val="21"/>
              </w:rPr>
              <w:t>偏离情况</w:t>
            </w:r>
          </w:p>
          <w:p w14:paraId="3EBB49C8">
            <w:pPr>
              <w:adjustRightInd w:val="0"/>
              <w:snapToGrid w:val="0"/>
              <w:jc w:val="center"/>
              <w:rPr>
                <w:rFonts w:ascii="Times New Roman" w:hAnsi="Times New Roman" w:eastAsia="仿宋_GB2312"/>
                <w:b/>
                <w:bCs/>
                <w:szCs w:val="21"/>
              </w:rPr>
            </w:pPr>
            <w:r>
              <w:rPr>
                <w:rFonts w:hint="eastAsia" w:ascii="Times New Roman" w:hAnsi="Times New Roman" w:eastAsia="仿宋_GB2312"/>
                <w:b/>
                <w:bCs/>
                <w:szCs w:val="21"/>
              </w:rPr>
              <w:t>（必填）</w:t>
            </w:r>
          </w:p>
        </w:tc>
        <w:tc>
          <w:tcPr>
            <w:tcW w:w="1146" w:type="dxa"/>
            <w:vAlign w:val="center"/>
          </w:tcPr>
          <w:p w14:paraId="4287E1C7">
            <w:pPr>
              <w:adjustRightInd w:val="0"/>
              <w:snapToGrid w:val="0"/>
              <w:jc w:val="center"/>
              <w:rPr>
                <w:rFonts w:ascii="Times New Roman" w:hAnsi="Times New Roman" w:eastAsia="仿宋_GB2312"/>
                <w:b/>
                <w:bCs/>
                <w:szCs w:val="21"/>
              </w:rPr>
            </w:pPr>
            <w:r>
              <w:rPr>
                <w:rFonts w:ascii="Times New Roman" w:hAnsi="Times New Roman" w:eastAsia="仿宋_GB2312"/>
                <w:b/>
                <w:bCs/>
                <w:szCs w:val="21"/>
              </w:rPr>
              <w:t>说明</w:t>
            </w:r>
          </w:p>
          <w:p w14:paraId="1F347A61">
            <w:pPr>
              <w:adjustRightInd w:val="0"/>
              <w:snapToGrid w:val="0"/>
              <w:jc w:val="center"/>
              <w:rPr>
                <w:rFonts w:ascii="Times New Roman" w:hAnsi="Times New Roman" w:eastAsia="仿宋_GB2312"/>
                <w:b/>
                <w:bCs/>
                <w:szCs w:val="21"/>
              </w:rPr>
            </w:pPr>
            <w:r>
              <w:rPr>
                <w:rFonts w:hint="eastAsia" w:ascii="Times New Roman" w:hAnsi="Times New Roman" w:eastAsia="仿宋_GB2312"/>
                <w:b/>
                <w:bCs/>
                <w:szCs w:val="21"/>
              </w:rPr>
              <w:t>（如有）</w:t>
            </w:r>
          </w:p>
        </w:tc>
      </w:tr>
      <w:tr w14:paraId="797E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89" w:type="dxa"/>
            <w:gridSpan w:val="5"/>
            <w:vAlign w:val="center"/>
          </w:tcPr>
          <w:p w14:paraId="7A9A51DE">
            <w:pPr>
              <w:adjustRightInd w:val="0"/>
              <w:snapToGrid w:val="0"/>
              <w:rPr>
                <w:rFonts w:ascii="仿宋_GB2312" w:hAnsi="Times New Roman" w:eastAsia="仿宋_GB2312"/>
                <w:b/>
                <w:kern w:val="0"/>
                <w:szCs w:val="21"/>
              </w:rPr>
            </w:pPr>
            <w:r>
              <w:rPr>
                <w:rFonts w:hint="eastAsia" w:ascii="仿宋_GB2312" w:hAnsi="Times New Roman" w:eastAsia="仿宋_GB2312"/>
                <w:b/>
                <w:kern w:val="0"/>
                <w:szCs w:val="21"/>
              </w:rPr>
              <w:t>技术条款需求</w:t>
            </w:r>
          </w:p>
        </w:tc>
      </w:tr>
      <w:tr w14:paraId="5B54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35123D31">
            <w:pPr>
              <w:ind w:right="31" w:rightChars="15"/>
              <w:jc w:val="center"/>
              <w:rPr>
                <w:rFonts w:ascii="仿宋_GB2312" w:eastAsia="仿宋_GB2312"/>
                <w:b/>
                <w:bCs/>
                <w:sz w:val="24"/>
                <w:szCs w:val="24"/>
              </w:rPr>
            </w:pPr>
            <w:r>
              <w:rPr>
                <w:rFonts w:hint="eastAsia" w:ascii="仿宋_GB2312" w:eastAsia="仿宋_GB2312"/>
                <w:b/>
                <w:bCs/>
                <w:sz w:val="24"/>
                <w:szCs w:val="24"/>
              </w:rPr>
              <w:t>序号</w:t>
            </w:r>
          </w:p>
        </w:tc>
        <w:tc>
          <w:tcPr>
            <w:tcW w:w="1339" w:type="dxa"/>
            <w:vAlign w:val="center"/>
          </w:tcPr>
          <w:p w14:paraId="1C487A5F">
            <w:pPr>
              <w:ind w:right="31" w:rightChars="15"/>
              <w:jc w:val="center"/>
              <w:rPr>
                <w:rFonts w:ascii="仿宋_GB2312" w:eastAsia="仿宋_GB2312"/>
                <w:b/>
                <w:bCs/>
                <w:sz w:val="24"/>
                <w:szCs w:val="24"/>
              </w:rPr>
            </w:pPr>
            <w:r>
              <w:rPr>
                <w:rFonts w:hint="eastAsia" w:ascii="仿宋_GB2312" w:eastAsia="仿宋_GB2312"/>
                <w:b/>
                <w:bCs/>
                <w:sz w:val="24"/>
                <w:szCs w:val="24"/>
              </w:rPr>
              <w:t>货物名称</w:t>
            </w:r>
          </w:p>
        </w:tc>
        <w:tc>
          <w:tcPr>
            <w:tcW w:w="4180" w:type="dxa"/>
            <w:vAlign w:val="center"/>
          </w:tcPr>
          <w:p w14:paraId="387DF693">
            <w:pPr>
              <w:ind w:right="31" w:rightChars="15"/>
              <w:jc w:val="center"/>
              <w:rPr>
                <w:rFonts w:ascii="仿宋_GB2312" w:eastAsia="仿宋_GB2312"/>
                <w:b/>
                <w:bCs/>
                <w:sz w:val="24"/>
                <w:szCs w:val="24"/>
              </w:rPr>
            </w:pPr>
            <w:r>
              <w:rPr>
                <w:rFonts w:hint="eastAsia" w:ascii="仿宋_GB2312" w:eastAsia="仿宋_GB2312"/>
                <w:b/>
                <w:bCs/>
                <w:sz w:val="24"/>
                <w:szCs w:val="24"/>
              </w:rPr>
              <w:t>需求参数</w:t>
            </w:r>
          </w:p>
        </w:tc>
        <w:tc>
          <w:tcPr>
            <w:tcW w:w="1136" w:type="dxa"/>
            <w:vAlign w:val="center"/>
          </w:tcPr>
          <w:p w14:paraId="7777623B">
            <w:pPr>
              <w:adjustRightInd w:val="0"/>
              <w:snapToGrid w:val="0"/>
              <w:jc w:val="center"/>
              <w:rPr>
                <w:rFonts w:ascii="Times New Roman" w:hAnsi="Times New Roman" w:eastAsia="仿宋_GB2312"/>
                <w:kern w:val="0"/>
                <w:szCs w:val="21"/>
              </w:rPr>
            </w:pPr>
          </w:p>
        </w:tc>
        <w:tc>
          <w:tcPr>
            <w:tcW w:w="1146" w:type="dxa"/>
            <w:vAlign w:val="center"/>
          </w:tcPr>
          <w:p w14:paraId="6BA3498A">
            <w:pPr>
              <w:adjustRightInd w:val="0"/>
              <w:snapToGrid w:val="0"/>
              <w:ind w:firstLine="420" w:firstLineChars="200"/>
              <w:rPr>
                <w:rFonts w:ascii="Times New Roman" w:hAnsi="Times New Roman" w:eastAsia="仿宋_GB2312"/>
                <w:kern w:val="0"/>
                <w:szCs w:val="21"/>
              </w:rPr>
            </w:pPr>
          </w:p>
        </w:tc>
      </w:tr>
      <w:tr w14:paraId="3D4F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top w:val="single" w:color="auto" w:sz="4" w:space="0"/>
              <w:left w:val="single" w:color="auto" w:sz="4" w:space="0"/>
              <w:bottom w:val="single" w:color="auto" w:sz="4" w:space="0"/>
              <w:right w:val="single" w:color="auto" w:sz="4" w:space="0"/>
            </w:tcBorders>
            <w:vAlign w:val="center"/>
          </w:tcPr>
          <w:p w14:paraId="51F0F81B">
            <w:pPr>
              <w:jc w:val="center"/>
              <w:rPr>
                <w:rFonts w:ascii="仿宋_GB2312" w:eastAsia="仿宋_GB2312"/>
                <w:sz w:val="24"/>
              </w:rPr>
            </w:pPr>
            <w:r>
              <w:rPr>
                <w:rFonts w:hint="eastAsia" w:ascii="仿宋_GB2312" w:eastAsia="仿宋_GB2312"/>
                <w:sz w:val="24"/>
              </w:rPr>
              <w:t>1</w:t>
            </w:r>
          </w:p>
        </w:tc>
        <w:tc>
          <w:tcPr>
            <w:tcW w:w="1339" w:type="dxa"/>
            <w:tcBorders>
              <w:top w:val="single" w:color="auto" w:sz="4" w:space="0"/>
              <w:left w:val="single" w:color="auto" w:sz="4" w:space="0"/>
              <w:bottom w:val="single" w:color="auto" w:sz="4" w:space="0"/>
              <w:right w:val="single" w:color="auto" w:sz="4" w:space="0"/>
            </w:tcBorders>
            <w:vAlign w:val="center"/>
          </w:tcPr>
          <w:p w14:paraId="6E9763C5">
            <w:pPr>
              <w:numPr>
                <w:ilvl w:val="-1"/>
                <w:numId w:val="0"/>
              </w:numPr>
              <w:ind w:left="0" w:leftChars="0" w:firstLine="0" w:firstLineChars="0"/>
              <w:rPr>
                <w:rFonts w:ascii="仿宋_GB2312" w:eastAsia="仿宋_GB2312"/>
                <w:sz w:val="24"/>
              </w:rPr>
            </w:pPr>
            <w:r>
              <w:rPr>
                <w:rFonts w:hint="eastAsia" w:ascii="Times New Roman" w:hAnsi="Times New Roman" w:eastAsia="仿宋_GB2312" w:cs="Times New Roman"/>
                <w:iCs/>
                <w:sz w:val="24"/>
                <w:szCs w:val="24"/>
              </w:rPr>
              <w:t>巡星望远镜</w:t>
            </w:r>
            <w:r>
              <w:rPr>
                <w:rFonts w:hint="default" w:ascii="Times New Roman" w:hAnsi="Times New Roman" w:eastAsia="仿宋_GB2312" w:cs="Times New Roman"/>
                <w:iCs/>
                <w:sz w:val="24"/>
                <w:szCs w:val="24"/>
                <w:lang w:val="en-US"/>
              </w:rPr>
              <w:t>模组</w:t>
            </w:r>
          </w:p>
        </w:tc>
        <w:tc>
          <w:tcPr>
            <w:tcW w:w="4180" w:type="dxa"/>
            <w:tcBorders>
              <w:top w:val="single" w:color="auto" w:sz="4" w:space="0"/>
              <w:left w:val="single" w:color="auto" w:sz="4" w:space="0"/>
              <w:bottom w:val="single" w:color="auto" w:sz="4" w:space="0"/>
              <w:right w:val="single" w:color="auto" w:sz="4" w:space="0"/>
            </w:tcBorders>
            <w:vAlign w:val="top"/>
          </w:tcPr>
          <w:p w14:paraId="421AA060">
            <w:pPr>
              <w:numPr>
                <w:ilvl w:val="-1"/>
                <w:numId w:val="0"/>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规格和技术参数：</w:t>
            </w:r>
          </w:p>
          <w:p w14:paraId="79DD253D">
            <w:pPr>
              <w:numPr>
                <w:ilvl w:val="-1"/>
                <w:numId w:val="0"/>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单位：套</w:t>
            </w:r>
          </w:p>
          <w:p w14:paraId="30459F24">
            <w:pPr>
              <w:numPr>
                <w:ilvl w:val="-1"/>
                <w:numId w:val="0"/>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数量：1</w:t>
            </w:r>
          </w:p>
          <w:p w14:paraId="70E34A74">
            <w:pPr>
              <w:numPr>
                <w:ilvl w:val="-1"/>
                <w:numId w:val="0"/>
              </w:numPr>
              <w:ind w:left="0" w:firstLine="0"/>
              <w:rPr>
                <w:rFonts w:hint="default" w:ascii="Times New Roman" w:hAnsi="Times New Roman" w:eastAsia="仿宋_GB2312" w:cs="Times New Roman"/>
                <w:iCs/>
                <w:sz w:val="24"/>
                <w:szCs w:val="24"/>
              </w:rPr>
            </w:pPr>
          </w:p>
          <w:p w14:paraId="3F49BD86">
            <w:pPr>
              <w:numPr>
                <w:ilvl w:val="-1"/>
                <w:numId w:val="0"/>
              </w:numPr>
              <w:ind w:left="0" w:firstLine="0"/>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技术指标：</w:t>
            </w:r>
          </w:p>
          <w:p w14:paraId="7B311A40">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包含</w:t>
            </w:r>
            <w:r>
              <w:rPr>
                <w:rFonts w:hint="default" w:ascii="Times New Roman" w:hAnsi="Times New Roman" w:eastAsia="仿宋_GB2312" w:cs="Times New Roman"/>
                <w:iCs/>
                <w:sz w:val="24"/>
                <w:szCs w:val="24"/>
                <w:lang w:val="en-US" w:eastAsia="zh-CN"/>
              </w:rPr>
              <w:t>光学</w:t>
            </w:r>
            <w:r>
              <w:rPr>
                <w:rFonts w:hint="default" w:ascii="Times New Roman" w:hAnsi="Times New Roman" w:eastAsia="仿宋_GB2312" w:cs="Times New Roman"/>
                <w:iCs/>
                <w:sz w:val="24"/>
                <w:szCs w:val="24"/>
              </w:rPr>
              <w:t>望远镜</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iCs/>
                <w:color w:val="auto"/>
                <w:sz w:val="24"/>
                <w:szCs w:val="24"/>
                <w:u w:val="none"/>
              </w:rPr>
              <w:t>前置</w:t>
            </w:r>
            <w:r>
              <w:rPr>
                <w:rFonts w:hint="default" w:ascii="Times New Roman" w:hAnsi="Times New Roman" w:eastAsia="仿宋_GB2312" w:cs="Times New Roman"/>
                <w:iCs/>
                <w:color w:val="auto"/>
                <w:sz w:val="24"/>
                <w:szCs w:val="24"/>
                <w:u w:val="none"/>
                <w:lang w:val="en-US" w:eastAsia="zh-CN"/>
              </w:rPr>
              <w:t>分光</w:t>
            </w:r>
            <w:r>
              <w:rPr>
                <w:rFonts w:hint="default" w:ascii="Times New Roman" w:hAnsi="Times New Roman" w:eastAsia="仿宋_GB2312" w:cs="Times New Roman"/>
                <w:iCs/>
                <w:color w:val="auto"/>
                <w:sz w:val="24"/>
                <w:szCs w:val="24"/>
                <w:u w:val="none"/>
              </w:rPr>
              <w:t>光路</w:t>
            </w:r>
            <w:r>
              <w:rPr>
                <w:rFonts w:hint="default" w:ascii="Times New Roman" w:hAnsi="Times New Roman" w:eastAsia="仿宋_GB2312" w:cs="Times New Roman"/>
                <w:iCs/>
                <w:color w:val="auto"/>
                <w:sz w:val="24"/>
                <w:szCs w:val="24"/>
                <w:u w:val="none"/>
                <w:lang w:eastAsia="zh-CN"/>
              </w:rPr>
              <w:t>、</w:t>
            </w:r>
            <w:r>
              <w:rPr>
                <w:rFonts w:hint="default" w:ascii="Times New Roman" w:hAnsi="Times New Roman" w:eastAsia="仿宋_GB2312" w:cs="Times New Roman"/>
                <w:iCs/>
                <w:color w:val="auto"/>
                <w:sz w:val="24"/>
                <w:szCs w:val="24"/>
                <w:u w:val="none"/>
                <w:lang w:val="en-US" w:eastAsia="zh-CN"/>
              </w:rPr>
              <w:t>后成像</w:t>
            </w:r>
            <w:r>
              <w:rPr>
                <w:rFonts w:hint="default" w:ascii="Times New Roman" w:hAnsi="Times New Roman" w:eastAsia="仿宋_GB2312" w:cs="Times New Roman"/>
                <w:iCs/>
                <w:color w:val="auto"/>
                <w:sz w:val="24"/>
                <w:szCs w:val="24"/>
                <w:u w:val="none"/>
              </w:rPr>
              <w:t>光路</w:t>
            </w:r>
            <w:r>
              <w:rPr>
                <w:rFonts w:hint="default" w:ascii="Times New Roman" w:hAnsi="Times New Roman" w:eastAsia="仿宋_GB2312" w:cs="Times New Roman"/>
                <w:iCs/>
                <w:color w:val="auto"/>
                <w:sz w:val="24"/>
                <w:szCs w:val="24"/>
                <w:u w:val="none"/>
                <w:lang w:eastAsia="zh-CN"/>
              </w:rPr>
              <w:t>、</w:t>
            </w:r>
            <w:r>
              <w:rPr>
                <w:rFonts w:hint="default" w:ascii="Times New Roman" w:hAnsi="Times New Roman" w:eastAsia="仿宋_GB2312" w:cs="Times New Roman"/>
                <w:iCs/>
                <w:sz w:val="24"/>
                <w:szCs w:val="24"/>
                <w:lang w:eastAsia="zh-CN"/>
              </w:rPr>
              <w:t>巡星镜</w:t>
            </w:r>
            <w:r>
              <w:rPr>
                <w:rFonts w:hint="eastAsia" w:ascii="Times New Roman" w:hAnsi="Times New Roman" w:eastAsia="仿宋_GB2312" w:cs="Times New Roman"/>
                <w:iCs/>
                <w:sz w:val="24"/>
                <w:szCs w:val="24"/>
                <w:lang w:val="en-US" w:eastAsia="zh-CN"/>
              </w:rPr>
              <w:t>和</w:t>
            </w:r>
            <w:r>
              <w:rPr>
                <w:rFonts w:hint="default" w:ascii="Times New Roman" w:hAnsi="Times New Roman" w:eastAsia="仿宋_GB2312" w:cs="Times New Roman"/>
                <w:iCs/>
                <w:sz w:val="24"/>
                <w:szCs w:val="24"/>
                <w:lang w:val="en-US" w:eastAsia="zh-CN"/>
              </w:rPr>
              <w:t>信标光源</w:t>
            </w:r>
            <w:r>
              <w:rPr>
                <w:rFonts w:hint="default" w:ascii="Times New Roman" w:hAnsi="Times New Roman" w:eastAsia="仿宋_GB2312" w:cs="Times New Roman"/>
                <w:iCs/>
                <w:sz w:val="24"/>
                <w:szCs w:val="24"/>
              </w:rPr>
              <w:t>；</w:t>
            </w:r>
          </w:p>
          <w:p w14:paraId="06FD0AFA">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具备自动粗调焦和精调焦功能；</w:t>
            </w:r>
          </w:p>
          <w:p w14:paraId="6D3F3C33">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通光波段：</w:t>
            </w:r>
            <w:r>
              <w:rPr>
                <w:rFonts w:hint="default" w:ascii="Times New Roman" w:hAnsi="Times New Roman" w:eastAsia="仿宋_GB2312" w:cs="Times New Roman"/>
                <w:iCs/>
                <w:sz w:val="24"/>
                <w:szCs w:val="24"/>
                <w:lang w:val="en-US" w:eastAsia="zh-CN"/>
              </w:rPr>
              <w:t>532nm</w:t>
            </w:r>
            <w:r>
              <w:rPr>
                <w:rFonts w:hint="default" w:ascii="Times New Roman" w:hAnsi="Times New Roman" w:eastAsia="仿宋_GB2312" w:cs="Times New Roman"/>
                <w:iCs/>
                <w:sz w:val="24"/>
                <w:szCs w:val="24"/>
              </w:rPr>
              <w:t>±</w:t>
            </w:r>
            <w:r>
              <w:rPr>
                <w:rFonts w:hint="default" w:ascii="Times New Roman" w:hAnsi="Times New Roman" w:eastAsia="仿宋_GB2312" w:cs="Times New Roman"/>
                <w:iCs/>
                <w:sz w:val="24"/>
                <w:szCs w:val="24"/>
                <w:lang w:val="en-US" w:eastAsia="zh-CN"/>
              </w:rPr>
              <w:t>30nm</w:t>
            </w:r>
            <w:r>
              <w:rPr>
                <w:rFonts w:hint="default" w:ascii="Times New Roman" w:hAnsi="Times New Roman" w:eastAsia="仿宋_GB2312" w:cs="Times New Roman"/>
                <w:iCs/>
                <w:sz w:val="24"/>
                <w:szCs w:val="24"/>
              </w:rPr>
              <w:t>；</w:t>
            </w:r>
          </w:p>
          <w:p w14:paraId="694FD2B6">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通光口径：≥1</w:t>
            </w:r>
            <w:r>
              <w:rPr>
                <w:rFonts w:hint="default" w:ascii="Times New Roman" w:hAnsi="Times New Roman" w:eastAsia="仿宋_GB2312" w:cs="Times New Roman"/>
                <w:iCs/>
                <w:sz w:val="24"/>
                <w:szCs w:val="24"/>
                <w:lang w:val="en-US" w:eastAsia="zh-CN"/>
              </w:rPr>
              <w:t>40</w:t>
            </w:r>
            <w:r>
              <w:rPr>
                <w:rFonts w:hint="default" w:ascii="Times New Roman" w:hAnsi="Times New Roman" w:eastAsia="仿宋_GB2312" w:cs="Times New Roman"/>
                <w:iCs/>
                <w:sz w:val="24"/>
                <w:szCs w:val="24"/>
              </w:rPr>
              <w:t>mm；</w:t>
            </w:r>
          </w:p>
          <w:p w14:paraId="031AAD4C">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焦距：≥1</w:t>
            </w:r>
            <w:r>
              <w:rPr>
                <w:rFonts w:hint="default" w:ascii="Times New Roman" w:hAnsi="Times New Roman" w:eastAsia="仿宋_GB2312" w:cs="Times New Roman"/>
                <w:iCs/>
                <w:sz w:val="24"/>
                <w:szCs w:val="24"/>
                <w:lang w:val="en-US" w:eastAsia="zh-CN"/>
              </w:rPr>
              <w:t>4</w:t>
            </w:r>
            <w:r>
              <w:rPr>
                <w:rFonts w:hint="default" w:ascii="Times New Roman" w:hAnsi="Times New Roman" w:eastAsia="仿宋_GB2312" w:cs="Times New Roman"/>
                <w:iCs/>
                <w:sz w:val="24"/>
                <w:szCs w:val="24"/>
              </w:rPr>
              <w:t>00mm；</w:t>
            </w:r>
          </w:p>
          <w:p w14:paraId="5485C92C">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w:t>
            </w:r>
            <w:r>
              <w:rPr>
                <w:rFonts w:hint="default" w:ascii="Times New Roman" w:hAnsi="Times New Roman" w:eastAsia="仿宋_GB2312" w:cs="Times New Roman"/>
                <w:iCs/>
                <w:sz w:val="24"/>
                <w:szCs w:val="24"/>
              </w:rPr>
              <w:t>焦比：≥</w:t>
            </w:r>
            <w:r>
              <w:rPr>
                <w:rFonts w:hint="default" w:ascii="Times New Roman" w:hAnsi="Times New Roman" w:eastAsia="仿宋_GB2312" w:cs="Times New Roman"/>
                <w:iCs/>
                <w:sz w:val="24"/>
                <w:szCs w:val="24"/>
                <w:lang w:val="en-US" w:eastAsia="zh-CN"/>
              </w:rPr>
              <w:t>9</w:t>
            </w:r>
            <w:r>
              <w:rPr>
                <w:rFonts w:hint="default" w:ascii="Times New Roman" w:hAnsi="Times New Roman" w:eastAsia="仿宋_GB2312" w:cs="Times New Roman"/>
                <w:iCs/>
                <w:sz w:val="24"/>
                <w:szCs w:val="24"/>
              </w:rPr>
              <w:t>；</w:t>
            </w:r>
          </w:p>
          <w:p w14:paraId="590E7100">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望远镜波像差（RMS）：</w:t>
            </w:r>
            <w:r>
              <w:rPr>
                <w:rFonts w:hint="default" w:ascii="Times New Roman" w:hAnsi="Times New Roman" w:eastAsia="仿宋_GB2312" w:cs="Times New Roman"/>
                <w:iCs/>
                <w:sz w:val="24"/>
                <w:szCs w:val="24"/>
              </w:rPr>
              <w:t>≤λ</w:t>
            </w:r>
            <w:r>
              <w:rPr>
                <w:rFonts w:hint="default" w:ascii="Times New Roman" w:hAnsi="Times New Roman" w:eastAsia="仿宋_GB2312" w:cs="Times New Roman"/>
                <w:iCs/>
                <w:sz w:val="24"/>
                <w:szCs w:val="24"/>
                <w:lang w:val="en-US" w:eastAsia="zh-CN"/>
              </w:rPr>
              <w:t>/4@632.8nm；</w:t>
            </w:r>
          </w:p>
          <w:p w14:paraId="6BEB3402">
            <w:pPr>
              <w:numPr>
                <w:ilvl w:val="0"/>
                <w:numId w:val="4"/>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前置</w:t>
            </w:r>
            <w:r>
              <w:rPr>
                <w:rFonts w:hint="default" w:ascii="Times New Roman" w:hAnsi="Times New Roman" w:eastAsia="仿宋_GB2312" w:cs="Times New Roman"/>
                <w:iCs/>
                <w:color w:val="auto"/>
                <w:sz w:val="24"/>
                <w:szCs w:val="24"/>
                <w:u w:val="none"/>
                <w:lang w:val="en-US" w:eastAsia="zh-CN"/>
              </w:rPr>
              <w:t>分光</w:t>
            </w:r>
            <w:r>
              <w:rPr>
                <w:rFonts w:hint="default" w:ascii="Times New Roman" w:hAnsi="Times New Roman" w:eastAsia="仿宋_GB2312" w:cs="Times New Roman"/>
                <w:iCs/>
                <w:color w:val="auto"/>
                <w:sz w:val="24"/>
                <w:szCs w:val="24"/>
                <w:u w:val="none"/>
              </w:rPr>
              <w:t>光路子孔径直径：4.0cm±0.</w:t>
            </w:r>
            <w:r>
              <w:rPr>
                <w:rFonts w:hint="default" w:ascii="Times New Roman" w:hAnsi="Times New Roman" w:eastAsia="仿宋_GB2312" w:cs="Times New Roman"/>
                <w:iCs/>
                <w:color w:val="auto"/>
                <w:sz w:val="24"/>
                <w:szCs w:val="24"/>
                <w:u w:val="none"/>
                <w:lang w:val="en-US" w:eastAsia="zh-CN"/>
              </w:rPr>
              <w:t>2</w:t>
            </w:r>
            <w:r>
              <w:rPr>
                <w:rFonts w:hint="default" w:ascii="Times New Roman" w:hAnsi="Times New Roman" w:eastAsia="仿宋_GB2312" w:cs="Times New Roman"/>
                <w:iCs/>
                <w:color w:val="auto"/>
                <w:sz w:val="24"/>
                <w:szCs w:val="24"/>
                <w:u w:val="none"/>
              </w:rPr>
              <w:t>cm；</w:t>
            </w:r>
          </w:p>
          <w:p w14:paraId="4C345D1D">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color w:val="auto"/>
                <w:sz w:val="24"/>
                <w:szCs w:val="24"/>
                <w:u w:val="none"/>
              </w:rPr>
              <w:t>前置</w:t>
            </w:r>
            <w:r>
              <w:rPr>
                <w:rFonts w:hint="default" w:ascii="Times New Roman" w:hAnsi="Times New Roman" w:eastAsia="仿宋_GB2312" w:cs="Times New Roman"/>
                <w:iCs/>
                <w:color w:val="auto"/>
                <w:sz w:val="24"/>
                <w:szCs w:val="24"/>
                <w:u w:val="none"/>
                <w:lang w:val="en-US" w:eastAsia="zh-CN"/>
              </w:rPr>
              <w:t>分光</w:t>
            </w:r>
            <w:r>
              <w:rPr>
                <w:rFonts w:hint="default" w:ascii="Times New Roman" w:hAnsi="Times New Roman" w:eastAsia="仿宋_GB2312" w:cs="Times New Roman"/>
                <w:iCs/>
                <w:color w:val="auto"/>
                <w:sz w:val="24"/>
                <w:szCs w:val="24"/>
                <w:u w:val="none"/>
              </w:rPr>
              <w:t>光路子孔径间距：10.</w:t>
            </w:r>
            <w:r>
              <w:rPr>
                <w:rFonts w:hint="default" w:ascii="Times New Roman" w:hAnsi="Times New Roman" w:eastAsia="仿宋_GB2312" w:cs="Times New Roman"/>
                <w:iCs/>
                <w:color w:val="auto"/>
                <w:sz w:val="24"/>
                <w:szCs w:val="24"/>
                <w:u w:val="none"/>
                <w:lang w:val="en-US" w:eastAsia="zh-CN"/>
              </w:rPr>
              <w:t>7</w:t>
            </w:r>
            <w:r>
              <w:rPr>
                <w:rFonts w:hint="default" w:ascii="Times New Roman" w:hAnsi="Times New Roman" w:eastAsia="仿宋_GB2312" w:cs="Times New Roman"/>
                <w:iCs/>
                <w:color w:val="auto"/>
                <w:sz w:val="24"/>
                <w:szCs w:val="24"/>
                <w:u w:val="none"/>
              </w:rPr>
              <w:t>cm±0.</w:t>
            </w:r>
            <w:r>
              <w:rPr>
                <w:rFonts w:hint="default" w:ascii="Times New Roman" w:hAnsi="Times New Roman" w:eastAsia="仿宋_GB2312" w:cs="Times New Roman"/>
                <w:iCs/>
                <w:color w:val="auto"/>
                <w:sz w:val="24"/>
                <w:szCs w:val="24"/>
                <w:u w:val="none"/>
                <w:lang w:val="en-US" w:eastAsia="zh-CN"/>
              </w:rPr>
              <w:t>2</w:t>
            </w:r>
            <w:r>
              <w:rPr>
                <w:rFonts w:hint="default" w:ascii="Times New Roman" w:hAnsi="Times New Roman" w:eastAsia="仿宋_GB2312" w:cs="Times New Roman"/>
                <w:iCs/>
                <w:color w:val="auto"/>
                <w:sz w:val="24"/>
                <w:szCs w:val="24"/>
                <w:u w:val="none"/>
              </w:rPr>
              <w:t>cm；</w:t>
            </w:r>
          </w:p>
          <w:p w14:paraId="5A6F7FC0">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color w:val="auto"/>
                <w:sz w:val="24"/>
                <w:szCs w:val="24"/>
                <w:u w:val="none"/>
                <w:lang w:val="en-US" w:eastAsia="zh-CN"/>
              </w:rPr>
              <w:t>后成像</w:t>
            </w:r>
            <w:r>
              <w:rPr>
                <w:rFonts w:hint="default" w:ascii="Times New Roman" w:hAnsi="Times New Roman" w:eastAsia="仿宋_GB2312" w:cs="Times New Roman"/>
                <w:iCs/>
                <w:color w:val="auto"/>
                <w:sz w:val="24"/>
                <w:szCs w:val="24"/>
                <w:u w:val="none"/>
              </w:rPr>
              <w:t>光路</w:t>
            </w:r>
            <w:r>
              <w:rPr>
                <w:rFonts w:hint="default" w:ascii="Times New Roman" w:hAnsi="Times New Roman" w:eastAsia="仿宋_GB2312" w:cs="Times New Roman"/>
                <w:iCs/>
                <w:sz w:val="24"/>
                <w:szCs w:val="24"/>
                <w:lang w:val="en-US" w:eastAsia="zh-CN"/>
              </w:rPr>
              <w:t>调焦</w:t>
            </w:r>
            <w:r>
              <w:rPr>
                <w:rFonts w:hint="eastAsia" w:ascii="Times New Roman" w:hAnsi="Times New Roman" w:eastAsia="仿宋_GB2312" w:cs="Times New Roman"/>
                <w:iCs/>
                <w:sz w:val="24"/>
                <w:szCs w:val="24"/>
                <w:lang w:val="en-US" w:eastAsia="zh-CN"/>
              </w:rPr>
              <w:t>可</w:t>
            </w:r>
            <w:r>
              <w:rPr>
                <w:rFonts w:hint="default" w:ascii="Times New Roman" w:hAnsi="Times New Roman" w:eastAsia="仿宋_GB2312" w:cs="Times New Roman"/>
                <w:iCs/>
                <w:sz w:val="24"/>
                <w:szCs w:val="24"/>
                <w:lang w:val="en-US" w:eastAsia="zh-CN"/>
              </w:rPr>
              <w:t>移动距离：</w:t>
            </w:r>
            <w:r>
              <w:rPr>
                <w:rFonts w:hint="default" w:ascii="Times New Roman" w:hAnsi="Times New Roman" w:eastAsia="仿宋_GB2312" w:cs="Times New Roman"/>
                <w:iCs/>
                <w:sz w:val="24"/>
                <w:szCs w:val="24"/>
              </w:rPr>
              <w:t>≥</w:t>
            </w:r>
            <w:r>
              <w:rPr>
                <w:rFonts w:hint="default" w:ascii="Times New Roman" w:hAnsi="Times New Roman" w:eastAsia="仿宋_GB2312" w:cs="Times New Roman"/>
                <w:iCs/>
                <w:sz w:val="24"/>
                <w:szCs w:val="24"/>
                <w:lang w:val="en-US" w:eastAsia="zh-CN"/>
              </w:rPr>
              <w:t>20mm；</w:t>
            </w:r>
          </w:p>
          <w:p w14:paraId="078A2FCD">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巡</w:t>
            </w:r>
            <w:r>
              <w:rPr>
                <w:rFonts w:hint="default" w:ascii="Times New Roman" w:hAnsi="Times New Roman" w:eastAsia="仿宋_GB2312" w:cs="Times New Roman"/>
                <w:iCs/>
                <w:sz w:val="24"/>
                <w:szCs w:val="24"/>
              </w:rPr>
              <w:t>星镜口径：≥</w:t>
            </w:r>
            <w:r>
              <w:rPr>
                <w:rFonts w:hint="default" w:ascii="Times New Roman" w:hAnsi="Times New Roman" w:eastAsia="仿宋_GB2312" w:cs="Times New Roman"/>
                <w:iCs/>
                <w:sz w:val="24"/>
                <w:szCs w:val="24"/>
                <w:lang w:eastAsia="zh-CN"/>
              </w:rPr>
              <w:t>20</w:t>
            </w:r>
            <w:r>
              <w:rPr>
                <w:rFonts w:hint="default" w:ascii="Times New Roman" w:hAnsi="Times New Roman" w:eastAsia="仿宋_GB2312" w:cs="Times New Roman"/>
                <w:iCs/>
                <w:sz w:val="24"/>
                <w:szCs w:val="24"/>
                <w:lang w:val="en-US" w:eastAsia="zh-CN"/>
              </w:rPr>
              <w:t>m</w:t>
            </w:r>
            <w:r>
              <w:rPr>
                <w:rFonts w:hint="default" w:ascii="Times New Roman" w:hAnsi="Times New Roman" w:eastAsia="仿宋_GB2312" w:cs="Times New Roman"/>
                <w:iCs/>
                <w:sz w:val="24"/>
                <w:szCs w:val="24"/>
              </w:rPr>
              <w:t>m</w:t>
            </w:r>
            <w:r>
              <w:rPr>
                <w:rFonts w:hint="default" w:ascii="Times New Roman" w:hAnsi="Times New Roman" w:eastAsia="仿宋_GB2312" w:cs="Times New Roman"/>
                <w:iCs/>
                <w:sz w:val="24"/>
                <w:szCs w:val="24"/>
                <w:lang w:eastAsia="zh-CN"/>
              </w:rPr>
              <w:t>；</w:t>
            </w:r>
          </w:p>
          <w:p w14:paraId="71373905">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信标</w:t>
            </w:r>
            <w:r>
              <w:rPr>
                <w:rFonts w:hint="default" w:ascii="Times New Roman" w:hAnsi="Times New Roman" w:eastAsia="仿宋_GB2312" w:cs="Times New Roman"/>
                <w:iCs/>
                <w:sz w:val="24"/>
                <w:szCs w:val="24"/>
                <w:lang w:val="en-US" w:eastAsia="zh-CN"/>
              </w:rPr>
              <w:t>光源波长：532nm</w:t>
            </w:r>
            <w:r>
              <w:rPr>
                <w:rFonts w:hint="default" w:ascii="Times New Roman" w:hAnsi="Times New Roman" w:eastAsia="仿宋_GB2312" w:cs="Times New Roman"/>
                <w:iCs/>
                <w:sz w:val="24"/>
                <w:szCs w:val="24"/>
              </w:rPr>
              <w:t>±</w:t>
            </w:r>
            <w:r>
              <w:rPr>
                <w:rFonts w:hint="default" w:ascii="Times New Roman" w:hAnsi="Times New Roman" w:eastAsia="仿宋_GB2312" w:cs="Times New Roman"/>
                <w:iCs/>
                <w:sz w:val="24"/>
                <w:szCs w:val="24"/>
                <w:lang w:val="en-US" w:eastAsia="zh-CN"/>
              </w:rPr>
              <w:t>30nm；</w:t>
            </w:r>
          </w:p>
          <w:p w14:paraId="15FAC122">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信标</w:t>
            </w:r>
            <w:r>
              <w:rPr>
                <w:rFonts w:hint="default" w:ascii="Times New Roman" w:hAnsi="Times New Roman" w:eastAsia="仿宋_GB2312" w:cs="Times New Roman"/>
                <w:iCs/>
                <w:sz w:val="24"/>
                <w:szCs w:val="24"/>
                <w:lang w:val="en-US" w:eastAsia="zh-CN"/>
              </w:rPr>
              <w:t>光源输出功率：</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sz w:val="24"/>
                <w:szCs w:val="24"/>
                <w:lang w:val="en-US" w:eastAsia="zh-CN"/>
              </w:rPr>
              <w:t>1mW；</w:t>
            </w:r>
          </w:p>
          <w:p w14:paraId="040C9350">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信标</w:t>
            </w:r>
            <w:r>
              <w:rPr>
                <w:rFonts w:hint="default" w:ascii="Times New Roman" w:hAnsi="Times New Roman" w:eastAsia="仿宋_GB2312" w:cs="Times New Roman"/>
                <w:iCs/>
                <w:sz w:val="24"/>
                <w:szCs w:val="24"/>
                <w:lang w:val="en-US" w:eastAsia="zh-CN"/>
              </w:rPr>
              <w:t>光源准直口径：</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148mm</w:t>
            </w:r>
            <w:r>
              <w:rPr>
                <w:rFonts w:hint="default" w:ascii="Times New Roman" w:hAnsi="Times New Roman" w:eastAsia="仿宋_GB2312" w:cs="Times New Roman"/>
                <w:iCs/>
                <w:sz w:val="24"/>
                <w:szCs w:val="24"/>
                <w:u w:val="none"/>
                <w:lang w:val="en-US" w:eastAsia="zh-CN"/>
              </w:rPr>
              <w:t>；</w:t>
            </w:r>
          </w:p>
          <w:p w14:paraId="305E52D4">
            <w:pPr>
              <w:numPr>
                <w:ilvl w:val="0"/>
                <w:numId w:val="4"/>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highlight w:val="none"/>
              </w:rPr>
              <w:t>重量：≤</w:t>
            </w:r>
            <w:r>
              <w:rPr>
                <w:rFonts w:hint="eastAsia" w:ascii="Times New Roman" w:hAnsi="Times New Roman" w:eastAsia="仿宋_GB2312" w:cs="Times New Roman"/>
                <w:iCs/>
                <w:sz w:val="24"/>
                <w:szCs w:val="24"/>
                <w:highlight w:val="none"/>
                <w:lang w:val="en-US" w:eastAsia="zh-CN"/>
              </w:rPr>
              <w:t>20</w:t>
            </w:r>
            <w:r>
              <w:rPr>
                <w:rFonts w:hint="default" w:ascii="Times New Roman" w:hAnsi="Times New Roman" w:eastAsia="仿宋_GB2312" w:cs="Times New Roman"/>
                <w:iCs/>
                <w:sz w:val="24"/>
                <w:szCs w:val="24"/>
                <w:highlight w:val="none"/>
              </w:rPr>
              <w:t>kg</w:t>
            </w:r>
            <w:r>
              <w:rPr>
                <w:rFonts w:hint="eastAsia" w:ascii="Times New Roman" w:hAnsi="Times New Roman" w:eastAsia="仿宋_GB2312" w:cs="Times New Roman"/>
                <w:iCs/>
                <w:sz w:val="24"/>
                <w:szCs w:val="24"/>
                <w:highlight w:val="none"/>
                <w:lang w:eastAsia="zh-CN"/>
              </w:rPr>
              <w:t>。</w:t>
            </w:r>
          </w:p>
          <w:p w14:paraId="7D21914C">
            <w:pPr>
              <w:numPr>
                <w:numId w:val="0"/>
              </w:numPr>
              <w:ind w:leftChars="0"/>
              <w:rPr>
                <w:rFonts w:ascii="仿宋_GB2312" w:eastAsia="仿宋_GB2312"/>
                <w:sz w:val="24"/>
              </w:rPr>
            </w:pPr>
            <w:r>
              <w:rPr>
                <w:rFonts w:hint="eastAsia" w:ascii="Times New Roman" w:hAnsi="Times New Roman" w:eastAsia="仿宋_GB2312" w:cs="Times New Roman"/>
                <w:iCs/>
                <w:sz w:val="24"/>
                <w:szCs w:val="24"/>
                <w:lang w:val="en-US" w:eastAsia="zh-CN"/>
              </w:rPr>
              <w:t>(16)</w:t>
            </w:r>
            <w:r>
              <w:rPr>
                <w:rFonts w:hint="default" w:ascii="Times New Roman" w:hAnsi="Times New Roman" w:eastAsia="仿宋_GB2312" w:cs="Times New Roman"/>
                <w:iCs/>
                <w:sz w:val="24"/>
                <w:szCs w:val="24"/>
              </w:rPr>
              <w:t>工作温度：-20℃</w:t>
            </w:r>
            <w:r>
              <w:rPr>
                <w:rFonts w:hint="default" w:ascii="Times New Roman" w:hAnsi="Times New Roman" w:eastAsia="仿宋_GB2312" w:cs="Times New Roman"/>
                <w:iCs/>
                <w:color w:val="auto"/>
                <w:sz w:val="24"/>
                <w:szCs w:val="24"/>
                <w:u w:val="none"/>
                <w:lang w:val="en-US" w:eastAsia="zh-CN"/>
              </w:rPr>
              <w:t>~</w:t>
            </w:r>
            <w:r>
              <w:rPr>
                <w:rFonts w:hint="default" w:ascii="Times New Roman" w:hAnsi="Times New Roman" w:eastAsia="仿宋_GB2312" w:cs="Times New Roman"/>
                <w:iCs/>
                <w:sz w:val="24"/>
                <w:szCs w:val="24"/>
              </w:rPr>
              <w:t>50℃</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iCs/>
                <w:sz w:val="24"/>
                <w:szCs w:val="24"/>
              </w:rPr>
              <w:t>存储温度：-30℃</w:t>
            </w:r>
            <w:r>
              <w:rPr>
                <w:rFonts w:hint="default" w:ascii="Times New Roman" w:hAnsi="Times New Roman" w:eastAsia="仿宋_GB2312" w:cs="Times New Roman"/>
                <w:iCs/>
                <w:color w:val="auto"/>
                <w:sz w:val="24"/>
                <w:szCs w:val="24"/>
                <w:u w:val="none"/>
                <w:lang w:val="en-US" w:eastAsia="zh-CN"/>
              </w:rPr>
              <w:t>~</w:t>
            </w:r>
            <w:r>
              <w:rPr>
                <w:rFonts w:hint="default" w:ascii="Times New Roman" w:hAnsi="Times New Roman" w:eastAsia="仿宋_GB2312" w:cs="Times New Roman"/>
                <w:iCs/>
                <w:sz w:val="24"/>
                <w:szCs w:val="24"/>
              </w:rPr>
              <w:t>60℃</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iCs/>
                <w:sz w:val="24"/>
                <w:szCs w:val="24"/>
              </w:rPr>
              <w:t>工作和存储湿度：≤90%</w:t>
            </w:r>
            <w:r>
              <w:rPr>
                <w:rFonts w:hint="default" w:ascii="Times New Roman" w:hAnsi="Times New Roman" w:eastAsia="仿宋_GB2312" w:cs="Times New Roman"/>
                <w:iCs/>
                <w:sz w:val="24"/>
                <w:szCs w:val="24"/>
                <w:lang w:eastAsia="zh-CN"/>
              </w:rPr>
              <w:t>。</w:t>
            </w:r>
          </w:p>
        </w:tc>
        <w:tc>
          <w:tcPr>
            <w:tcW w:w="1136" w:type="dxa"/>
            <w:vAlign w:val="center"/>
          </w:tcPr>
          <w:p w14:paraId="57409F98">
            <w:pPr>
              <w:adjustRightInd w:val="0"/>
              <w:snapToGrid w:val="0"/>
              <w:jc w:val="center"/>
              <w:rPr>
                <w:rFonts w:ascii="Times New Roman" w:hAnsi="Times New Roman" w:eastAsia="仿宋_GB2312"/>
                <w:kern w:val="0"/>
                <w:szCs w:val="21"/>
              </w:rPr>
            </w:pPr>
            <w:bookmarkStart w:id="0" w:name="OLE_LINK1"/>
            <w:r>
              <w:rPr>
                <w:rFonts w:hint="eastAsia" w:ascii="Times New Roman" w:hAnsi="Times New Roman" w:eastAsia="仿宋_GB2312"/>
                <w:kern w:val="0"/>
                <w:szCs w:val="21"/>
              </w:rPr>
              <w:t>完全响应</w:t>
            </w:r>
            <w:bookmarkEnd w:id="0"/>
          </w:p>
        </w:tc>
        <w:tc>
          <w:tcPr>
            <w:tcW w:w="1146" w:type="dxa"/>
            <w:vAlign w:val="center"/>
          </w:tcPr>
          <w:p w14:paraId="33CA8B69">
            <w:pPr>
              <w:adjustRightInd w:val="0"/>
              <w:snapToGrid w:val="0"/>
              <w:ind w:firstLine="420" w:firstLineChars="200"/>
              <w:rPr>
                <w:rFonts w:ascii="Times New Roman" w:hAnsi="Times New Roman" w:eastAsia="仿宋_GB2312"/>
                <w:kern w:val="0"/>
                <w:szCs w:val="21"/>
              </w:rPr>
            </w:pPr>
          </w:p>
        </w:tc>
      </w:tr>
      <w:tr w14:paraId="2392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top w:val="single" w:color="auto" w:sz="4" w:space="0"/>
              <w:left w:val="single" w:color="auto" w:sz="4" w:space="0"/>
              <w:bottom w:val="single" w:color="auto" w:sz="4" w:space="0"/>
              <w:right w:val="single" w:color="auto" w:sz="4" w:space="0"/>
            </w:tcBorders>
            <w:vAlign w:val="center"/>
          </w:tcPr>
          <w:p w14:paraId="14749B7C">
            <w:pPr>
              <w:jc w:val="center"/>
              <w:rPr>
                <w:rFonts w:hint="eastAsia" w:ascii="仿宋_GB2312" w:eastAsia="仿宋_GB2312"/>
                <w:sz w:val="24"/>
                <w:lang w:val="en-US" w:eastAsia="zh-CN"/>
              </w:rPr>
            </w:pPr>
            <w:r>
              <w:rPr>
                <w:rFonts w:hint="eastAsia" w:ascii="仿宋_GB2312" w:eastAsia="仿宋_GB2312"/>
                <w:sz w:val="24"/>
                <w:lang w:val="en-US" w:eastAsia="zh-CN"/>
              </w:rPr>
              <w:t>2</w:t>
            </w:r>
          </w:p>
        </w:tc>
        <w:tc>
          <w:tcPr>
            <w:tcW w:w="1339" w:type="dxa"/>
            <w:tcBorders>
              <w:top w:val="single" w:color="auto" w:sz="4" w:space="0"/>
              <w:left w:val="single" w:color="auto" w:sz="4" w:space="0"/>
              <w:bottom w:val="single" w:color="auto" w:sz="4" w:space="0"/>
              <w:right w:val="single" w:color="auto" w:sz="4" w:space="0"/>
            </w:tcBorders>
            <w:vAlign w:val="center"/>
          </w:tcPr>
          <w:p w14:paraId="01A674CA">
            <w:pPr>
              <w:rPr>
                <w:rFonts w:hint="eastAsia" w:ascii="仿宋_GB2312" w:eastAsia="仿宋_GB2312"/>
                <w:sz w:val="24"/>
              </w:rPr>
            </w:pPr>
            <w:r>
              <w:rPr>
                <w:rFonts w:hint="eastAsia" w:ascii="Times New Roman" w:hAnsi="Times New Roman" w:eastAsia="仿宋_GB2312" w:cs="Times New Roman"/>
                <w:iCs/>
                <w:sz w:val="24"/>
                <w:szCs w:val="24"/>
              </w:rPr>
              <w:t>光斑采集相机</w:t>
            </w:r>
          </w:p>
        </w:tc>
        <w:tc>
          <w:tcPr>
            <w:tcW w:w="4180" w:type="dxa"/>
            <w:tcBorders>
              <w:top w:val="single" w:color="auto" w:sz="4" w:space="0"/>
              <w:left w:val="single" w:color="auto" w:sz="4" w:space="0"/>
              <w:bottom w:val="single" w:color="auto" w:sz="4" w:space="0"/>
              <w:right w:val="single" w:color="auto" w:sz="4" w:space="0"/>
            </w:tcBorders>
            <w:vAlign w:val="top"/>
          </w:tcPr>
          <w:p w14:paraId="76CC1BA9">
            <w:pPr>
              <w:numPr>
                <w:ilvl w:val="0"/>
                <w:numId w:val="5"/>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具备实时图像显示、曝光时间调整和图像存储功能；</w:t>
            </w:r>
          </w:p>
          <w:p w14:paraId="77D6C588">
            <w:pPr>
              <w:numPr>
                <w:ilvl w:val="0"/>
                <w:numId w:val="5"/>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相机像元数：≥1920×1200；</w:t>
            </w:r>
          </w:p>
          <w:p w14:paraId="27A00BEE">
            <w:pPr>
              <w:numPr>
                <w:ilvl w:val="0"/>
                <w:numId w:val="5"/>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相机像元尺寸：≤5.86µm×5.86µm；</w:t>
            </w:r>
          </w:p>
          <w:p w14:paraId="1A00AD14">
            <w:pPr>
              <w:numPr>
                <w:ilvl w:val="0"/>
                <w:numId w:val="5"/>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rPr>
              <w:t>相机采样速率：≥100fps</w:t>
            </w:r>
            <w:r>
              <w:rPr>
                <w:rFonts w:hint="default" w:ascii="Times New Roman" w:hAnsi="Times New Roman" w:eastAsia="仿宋_GB2312" w:cs="Times New Roman"/>
                <w:iCs/>
                <w:color w:val="auto"/>
                <w:sz w:val="24"/>
                <w:szCs w:val="24"/>
                <w:u w:val="none"/>
                <w:lang w:val="en-US" w:eastAsia="zh-CN"/>
              </w:rPr>
              <w:t>@600</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400</w:t>
            </w:r>
            <w:r>
              <w:rPr>
                <w:rFonts w:hint="default" w:ascii="Times New Roman" w:hAnsi="Times New Roman" w:eastAsia="仿宋_GB2312" w:cs="Times New Roman"/>
                <w:iCs/>
                <w:color w:val="auto"/>
                <w:sz w:val="24"/>
                <w:szCs w:val="24"/>
                <w:u w:val="none"/>
              </w:rPr>
              <w:t>；</w:t>
            </w:r>
          </w:p>
          <w:p w14:paraId="58A6B026">
            <w:pPr>
              <w:numPr>
                <w:ilvl w:val="0"/>
                <w:numId w:val="5"/>
              </w:numPr>
              <w:rPr>
                <w:rFonts w:hint="default" w:ascii="Times New Roman" w:hAnsi="Times New Roman" w:eastAsia="仿宋_GB2312" w:cs="Times New Roman"/>
                <w:iCs/>
                <w:color w:val="000000"/>
                <w:sz w:val="24"/>
                <w:szCs w:val="24"/>
              </w:rPr>
            </w:pPr>
            <w:r>
              <w:rPr>
                <w:rFonts w:hint="default" w:ascii="Times New Roman" w:hAnsi="Times New Roman" w:eastAsia="仿宋_GB2312" w:cs="Times New Roman"/>
                <w:iCs/>
                <w:color w:val="auto"/>
                <w:sz w:val="24"/>
                <w:szCs w:val="24"/>
                <w:u w:val="none"/>
              </w:rPr>
              <w:t>相机采样位数：≥12Bit</w:t>
            </w:r>
            <w:r>
              <w:rPr>
                <w:rFonts w:hint="default" w:ascii="Times New Roman" w:hAnsi="Times New Roman" w:eastAsia="仿宋_GB2312" w:cs="Times New Roman"/>
                <w:iCs/>
                <w:color w:val="auto"/>
                <w:sz w:val="24"/>
                <w:szCs w:val="24"/>
                <w:u w:val="none"/>
                <w:lang w:eastAsia="zh-CN"/>
              </w:rPr>
              <w:t>；</w:t>
            </w:r>
          </w:p>
          <w:p w14:paraId="54A8793B">
            <w:pPr>
              <w:numPr>
                <w:ilvl w:val="0"/>
                <w:numId w:val="5"/>
              </w:numPr>
              <w:rPr>
                <w:rFonts w:hint="default" w:ascii="Times New Roman" w:hAnsi="Times New Roman" w:eastAsia="仿宋_GB2312" w:cs="Times New Roman"/>
                <w:iCs/>
                <w:color w:val="auto"/>
                <w:sz w:val="24"/>
                <w:szCs w:val="24"/>
                <w:u w:val="none"/>
                <w:lang w:val="en-US" w:eastAsia="zh-CN"/>
              </w:rPr>
            </w:pPr>
            <w:r>
              <w:rPr>
                <w:rFonts w:hint="eastAsia" w:ascii="Times New Roman" w:hAnsi="Times New Roman" w:eastAsia="仿宋_GB2312" w:cs="Times New Roman"/>
                <w:iCs/>
                <w:color w:val="auto"/>
                <w:sz w:val="24"/>
                <w:szCs w:val="24"/>
                <w:u w:val="none"/>
                <w:lang w:val="en-US" w:eastAsia="zh-CN"/>
              </w:rPr>
              <w:t>最大</w:t>
            </w:r>
            <w:r>
              <w:rPr>
                <w:rFonts w:hint="default" w:ascii="Times New Roman" w:hAnsi="Times New Roman" w:eastAsia="仿宋_GB2312" w:cs="Times New Roman"/>
                <w:iCs/>
                <w:color w:val="auto"/>
                <w:sz w:val="24"/>
                <w:szCs w:val="24"/>
                <w:u w:val="none"/>
                <w:lang w:val="en-US" w:eastAsia="zh-CN"/>
              </w:rPr>
              <w:t>曝光时间：</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1s；</w:t>
            </w:r>
          </w:p>
          <w:p w14:paraId="1C0B6083">
            <w:pPr>
              <w:numPr>
                <w:ilvl w:val="0"/>
                <w:numId w:val="5"/>
              </w:numPr>
              <w:rPr>
                <w:rFonts w:hint="default" w:ascii="Times New Roman" w:hAnsi="Times New Roman" w:eastAsia="仿宋_GB2312" w:cs="Times New Roman"/>
                <w:iCs/>
                <w:color w:val="auto"/>
                <w:sz w:val="24"/>
                <w:szCs w:val="24"/>
                <w:u w:val="none"/>
                <w:lang w:val="en-US" w:eastAsia="zh-CN"/>
              </w:rPr>
            </w:pPr>
            <w:r>
              <w:rPr>
                <w:rFonts w:hint="eastAsia" w:ascii="Times New Roman" w:hAnsi="Times New Roman" w:eastAsia="仿宋_GB2312" w:cs="Times New Roman"/>
                <w:iCs/>
                <w:color w:val="auto"/>
                <w:sz w:val="24"/>
                <w:szCs w:val="24"/>
                <w:u w:val="none"/>
                <w:lang w:val="en-US" w:eastAsia="zh-CN"/>
              </w:rPr>
              <w:t>最大</w:t>
            </w:r>
            <w:r>
              <w:rPr>
                <w:rFonts w:hint="default" w:ascii="Times New Roman" w:hAnsi="Times New Roman" w:eastAsia="仿宋_GB2312" w:cs="Times New Roman"/>
                <w:iCs/>
                <w:color w:val="auto"/>
                <w:sz w:val="24"/>
                <w:szCs w:val="24"/>
                <w:u w:val="none"/>
                <w:lang w:val="en-US" w:eastAsia="zh-CN"/>
              </w:rPr>
              <w:t>增益：</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24dB；</w:t>
            </w:r>
          </w:p>
          <w:p w14:paraId="077613C7">
            <w:pPr>
              <w:numPr>
                <w:ilvl w:val="0"/>
                <w:numId w:val="5"/>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lang w:val="en-US" w:eastAsia="zh-CN"/>
              </w:rPr>
              <w:t>数据接口：以太网；</w:t>
            </w:r>
          </w:p>
          <w:p w14:paraId="16F4B9E3">
            <w:pPr>
              <w:numPr>
                <w:ilvl w:val="0"/>
                <w:numId w:val="5"/>
              </w:numPr>
              <w:rPr>
                <w:rFonts w:hint="default" w:ascii="Times New Roman" w:hAnsi="Times New Roman" w:eastAsia="仿宋_GB2312" w:cs="Times New Roman"/>
                <w:iCs/>
                <w:color w:val="auto"/>
                <w:sz w:val="24"/>
                <w:szCs w:val="24"/>
                <w:u w:val="none"/>
              </w:rPr>
            </w:pPr>
            <w:r>
              <w:rPr>
                <w:rFonts w:hint="default" w:ascii="Times New Roman" w:hAnsi="Times New Roman" w:eastAsia="仿宋_GB2312" w:cs="Times New Roman"/>
                <w:iCs/>
                <w:color w:val="auto"/>
                <w:sz w:val="24"/>
                <w:szCs w:val="24"/>
                <w:u w:val="none"/>
                <w:lang w:val="en-US" w:eastAsia="zh-CN"/>
              </w:rPr>
              <w:t>体积：≤40mm</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40mm</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color w:val="auto"/>
                <w:sz w:val="24"/>
                <w:szCs w:val="24"/>
                <w:u w:val="none"/>
                <w:lang w:val="en-US" w:eastAsia="zh-CN"/>
              </w:rPr>
              <w:t>50mm；</w:t>
            </w:r>
          </w:p>
          <w:p w14:paraId="1FBE4FCD">
            <w:pPr>
              <w:numPr>
                <w:ilvl w:val="0"/>
                <w:numId w:val="5"/>
              </w:numPr>
              <w:rPr>
                <w:rFonts w:hint="default" w:ascii="Times New Roman" w:hAnsi="Times New Roman" w:eastAsia="仿宋_GB2312" w:cs="Times New Roman"/>
                <w:iCs/>
                <w:color w:val="000000"/>
                <w:sz w:val="24"/>
                <w:szCs w:val="24"/>
              </w:rPr>
            </w:pPr>
            <w:r>
              <w:rPr>
                <w:rFonts w:hint="default" w:ascii="Times New Roman" w:hAnsi="Times New Roman" w:eastAsia="仿宋_GB2312" w:cs="Times New Roman"/>
                <w:iCs/>
                <w:color w:val="auto"/>
                <w:sz w:val="24"/>
                <w:szCs w:val="24"/>
                <w:u w:val="none"/>
                <w:lang w:val="en-US" w:eastAsia="zh-CN"/>
              </w:rPr>
              <w:t>重量：≤100g；</w:t>
            </w:r>
          </w:p>
          <w:p w14:paraId="69064D1E">
            <w:pPr>
              <w:numPr>
                <w:numId w:val="0"/>
              </w:numPr>
              <w:ind w:leftChars="0"/>
              <w:rPr>
                <w:rFonts w:ascii="仿宋_GB2312" w:eastAsia="仿宋_GB2312"/>
                <w:sz w:val="24"/>
              </w:rPr>
            </w:pPr>
            <w:r>
              <w:rPr>
                <w:rFonts w:hint="eastAsia" w:ascii="Times New Roman" w:hAnsi="Times New Roman" w:eastAsia="仿宋_GB2312" w:cs="Times New Roman"/>
                <w:iCs/>
                <w:sz w:val="24"/>
                <w:szCs w:val="24"/>
                <w:lang w:val="en-US" w:eastAsia="zh-CN"/>
              </w:rPr>
              <w:t>(11)</w:t>
            </w:r>
            <w:r>
              <w:rPr>
                <w:rFonts w:hint="default" w:ascii="Times New Roman" w:hAnsi="Times New Roman" w:eastAsia="仿宋_GB2312" w:cs="Times New Roman"/>
                <w:iCs/>
                <w:color w:val="auto"/>
                <w:sz w:val="24"/>
                <w:szCs w:val="24"/>
                <w:u w:val="none"/>
                <w:lang w:val="en-US" w:eastAsia="zh-CN"/>
              </w:rPr>
              <w:t>供电：DC+12V~+24V。</w:t>
            </w:r>
          </w:p>
        </w:tc>
        <w:tc>
          <w:tcPr>
            <w:tcW w:w="1136" w:type="dxa"/>
            <w:vAlign w:val="center"/>
          </w:tcPr>
          <w:p w14:paraId="770B53A4">
            <w:pPr>
              <w:adjustRightInd w:val="0"/>
              <w:snapToGrid w:val="0"/>
              <w:jc w:val="center"/>
              <w:rPr>
                <w:rFonts w:hint="eastAsia" w:ascii="Times New Roman" w:hAnsi="Times New Roman" w:eastAsia="仿宋_GB2312"/>
                <w:kern w:val="0"/>
                <w:szCs w:val="21"/>
              </w:rPr>
            </w:pPr>
            <w:r>
              <w:rPr>
                <w:rFonts w:hint="eastAsia" w:ascii="Times New Roman" w:hAnsi="Times New Roman" w:eastAsia="仿宋_GB2312"/>
                <w:kern w:val="0"/>
                <w:szCs w:val="21"/>
              </w:rPr>
              <w:t>完全响应</w:t>
            </w:r>
          </w:p>
        </w:tc>
        <w:tc>
          <w:tcPr>
            <w:tcW w:w="1146" w:type="dxa"/>
            <w:vAlign w:val="center"/>
          </w:tcPr>
          <w:p w14:paraId="74E2CB1B">
            <w:pPr>
              <w:adjustRightInd w:val="0"/>
              <w:snapToGrid w:val="0"/>
              <w:ind w:firstLine="420" w:firstLineChars="200"/>
              <w:rPr>
                <w:rFonts w:ascii="Times New Roman" w:hAnsi="Times New Roman" w:eastAsia="仿宋_GB2312"/>
                <w:kern w:val="0"/>
                <w:szCs w:val="21"/>
              </w:rPr>
            </w:pPr>
          </w:p>
        </w:tc>
      </w:tr>
      <w:tr w14:paraId="1CF1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top w:val="single" w:color="auto" w:sz="4" w:space="0"/>
              <w:left w:val="single" w:color="auto" w:sz="4" w:space="0"/>
              <w:bottom w:val="single" w:color="auto" w:sz="4" w:space="0"/>
              <w:right w:val="single" w:color="auto" w:sz="4" w:space="0"/>
            </w:tcBorders>
            <w:vAlign w:val="center"/>
          </w:tcPr>
          <w:p w14:paraId="2D880E71">
            <w:pPr>
              <w:jc w:val="center"/>
              <w:rPr>
                <w:rFonts w:hint="eastAsia" w:ascii="仿宋_GB2312" w:eastAsia="仿宋_GB2312"/>
                <w:sz w:val="24"/>
                <w:lang w:val="en-US" w:eastAsia="zh-CN"/>
              </w:rPr>
            </w:pPr>
            <w:r>
              <w:rPr>
                <w:rFonts w:hint="eastAsia" w:ascii="仿宋_GB2312" w:eastAsia="仿宋_GB2312"/>
                <w:sz w:val="24"/>
                <w:lang w:val="en-US" w:eastAsia="zh-CN"/>
              </w:rPr>
              <w:t>3</w:t>
            </w:r>
          </w:p>
        </w:tc>
        <w:tc>
          <w:tcPr>
            <w:tcW w:w="1339" w:type="dxa"/>
            <w:tcBorders>
              <w:top w:val="single" w:color="auto" w:sz="4" w:space="0"/>
              <w:left w:val="single" w:color="auto" w:sz="4" w:space="0"/>
              <w:bottom w:val="single" w:color="auto" w:sz="4" w:space="0"/>
              <w:right w:val="single" w:color="auto" w:sz="4" w:space="0"/>
            </w:tcBorders>
            <w:vAlign w:val="center"/>
          </w:tcPr>
          <w:p w14:paraId="203E0846">
            <w:pPr>
              <w:rPr>
                <w:rFonts w:hint="eastAsia" w:ascii="仿宋_GB2312" w:eastAsia="仿宋_GB2312"/>
                <w:sz w:val="24"/>
              </w:rPr>
            </w:pPr>
            <w:r>
              <w:rPr>
                <w:rFonts w:hint="eastAsia" w:ascii="Times New Roman" w:hAnsi="Times New Roman" w:eastAsia="仿宋_GB2312" w:cs="Times New Roman"/>
                <w:iCs/>
                <w:sz w:val="24"/>
                <w:szCs w:val="24"/>
              </w:rPr>
              <w:t>大气参数</w:t>
            </w:r>
            <w:r>
              <w:rPr>
                <w:rFonts w:hint="eastAsia" w:ascii="Times New Roman" w:hAnsi="Times New Roman" w:eastAsia="仿宋_GB2312" w:cs="Times New Roman"/>
                <w:iCs/>
                <w:sz w:val="24"/>
                <w:szCs w:val="24"/>
                <w:lang w:val="en-US" w:eastAsia="zh-CN"/>
              </w:rPr>
              <w:t>跟踪</w:t>
            </w:r>
            <w:r>
              <w:rPr>
                <w:rFonts w:hint="eastAsia" w:ascii="Times New Roman" w:hAnsi="Times New Roman" w:eastAsia="仿宋_GB2312" w:cs="Times New Roman"/>
                <w:iCs/>
                <w:sz w:val="24"/>
                <w:szCs w:val="24"/>
              </w:rPr>
              <w:t>测量</w:t>
            </w:r>
            <w:r>
              <w:rPr>
                <w:rFonts w:hint="default" w:ascii="Times New Roman" w:hAnsi="Times New Roman" w:eastAsia="仿宋_GB2312" w:cs="Times New Roman"/>
                <w:iCs/>
                <w:sz w:val="24"/>
                <w:szCs w:val="24"/>
                <w:lang w:val="en-US"/>
              </w:rPr>
              <w:t>组件</w:t>
            </w:r>
          </w:p>
        </w:tc>
        <w:tc>
          <w:tcPr>
            <w:tcW w:w="4180" w:type="dxa"/>
            <w:tcBorders>
              <w:top w:val="single" w:color="auto" w:sz="4" w:space="0"/>
              <w:left w:val="single" w:color="auto" w:sz="4" w:space="0"/>
              <w:bottom w:val="single" w:color="auto" w:sz="4" w:space="0"/>
              <w:right w:val="single" w:color="auto" w:sz="4" w:space="0"/>
            </w:tcBorders>
            <w:vAlign w:val="top"/>
          </w:tcPr>
          <w:p w14:paraId="310EF074">
            <w:pPr>
              <w:numPr>
                <w:ilvl w:val="0"/>
                <w:numId w:val="6"/>
              </w:numPr>
            </w:pPr>
            <w:r>
              <w:rPr>
                <w:rFonts w:hint="default" w:ascii="Times New Roman" w:hAnsi="Times New Roman" w:eastAsia="仿宋_GB2312" w:cs="Times New Roman"/>
                <w:iCs/>
                <w:sz w:val="24"/>
                <w:szCs w:val="24"/>
              </w:rPr>
              <w:t>包含</w:t>
            </w:r>
            <w:r>
              <w:rPr>
                <w:rFonts w:hint="default" w:ascii="Times New Roman" w:hAnsi="Times New Roman" w:eastAsia="仿宋_GB2312" w:cs="Times New Roman"/>
                <w:iCs/>
                <w:color w:val="auto"/>
                <w:sz w:val="24"/>
                <w:szCs w:val="24"/>
                <w:u w:val="none"/>
                <w:lang w:val="en-US" w:eastAsia="zh-CN"/>
              </w:rPr>
              <w:t>二维</w:t>
            </w:r>
            <w:r>
              <w:rPr>
                <w:rFonts w:hint="default" w:ascii="Times New Roman" w:hAnsi="Times New Roman" w:eastAsia="仿宋_GB2312" w:cs="Times New Roman"/>
                <w:iCs/>
                <w:sz w:val="24"/>
                <w:szCs w:val="24"/>
                <w:lang w:val="en-US" w:eastAsia="zh-CN"/>
              </w:rPr>
              <w:t>跟踪</w:t>
            </w:r>
            <w:r>
              <w:rPr>
                <w:rFonts w:hint="default" w:ascii="Times New Roman" w:hAnsi="Times New Roman" w:eastAsia="仿宋_GB2312" w:cs="Times New Roman"/>
                <w:iCs/>
                <w:sz w:val="24"/>
                <w:szCs w:val="24"/>
              </w:rPr>
              <w:t>转台</w:t>
            </w:r>
            <w:r>
              <w:rPr>
                <w:rFonts w:hint="default" w:ascii="Times New Roman" w:hAnsi="Times New Roman" w:eastAsia="仿宋_GB2312" w:cs="Times New Roman"/>
                <w:iCs/>
                <w:sz w:val="24"/>
                <w:szCs w:val="24"/>
                <w:lang w:eastAsia="zh-CN"/>
              </w:rPr>
              <w:t>、</w:t>
            </w: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电控驱动箱和</w:t>
            </w:r>
            <w:r>
              <w:rPr>
                <w:rFonts w:hint="eastAsia" w:ascii="Times New Roman" w:hAnsi="Times New Roman" w:eastAsia="仿宋_GB2312" w:cs="Times New Roman"/>
                <w:iCs/>
                <w:sz w:val="24"/>
                <w:szCs w:val="24"/>
                <w:lang w:val="en-US" w:eastAsia="zh-CN"/>
              </w:rPr>
              <w:t>上位机控制软件；</w:t>
            </w:r>
          </w:p>
          <w:p w14:paraId="32C1322C">
            <w:pPr>
              <w:numPr>
                <w:ilvl w:val="0"/>
                <w:numId w:val="6"/>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具备自动换星和跟踪</w:t>
            </w:r>
            <w:r>
              <w:rPr>
                <w:rFonts w:hint="eastAsia" w:ascii="Times New Roman" w:hAnsi="Times New Roman" w:eastAsia="仿宋_GB2312" w:cs="Times New Roman"/>
                <w:iCs/>
                <w:sz w:val="24"/>
                <w:szCs w:val="24"/>
                <w:lang w:val="en-US" w:eastAsia="zh-CN"/>
              </w:rPr>
              <w:t>恒星测量</w:t>
            </w: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大气相干长度</w:t>
            </w:r>
            <w:r>
              <w:rPr>
                <w:rFonts w:hint="default" w:ascii="Times New Roman" w:hAnsi="Times New Roman" w:eastAsia="仿宋_GB2312" w:cs="Times New Roman"/>
                <w:iCs/>
                <w:sz w:val="24"/>
                <w:szCs w:val="24"/>
              </w:rPr>
              <w:t>的能力；</w:t>
            </w:r>
          </w:p>
          <w:p w14:paraId="0FF00678">
            <w:pPr>
              <w:numPr>
                <w:ilvl w:val="0"/>
                <w:numId w:val="6"/>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lang w:val="en-US" w:eastAsia="zh-CN"/>
              </w:rPr>
              <w:t>具备手动</w:t>
            </w:r>
            <w:r>
              <w:rPr>
                <w:rFonts w:hint="default" w:ascii="Times New Roman" w:hAnsi="Times New Roman" w:eastAsia="仿宋_GB2312" w:cs="Times New Roman"/>
                <w:iCs/>
                <w:sz w:val="24"/>
                <w:szCs w:val="24"/>
              </w:rPr>
              <w:t>控制跟踪转台自动跟踪恒星目标</w:t>
            </w:r>
            <w:r>
              <w:rPr>
                <w:rFonts w:hint="default" w:ascii="Times New Roman" w:hAnsi="Times New Roman" w:eastAsia="仿宋_GB2312" w:cs="Times New Roman"/>
                <w:iCs/>
                <w:sz w:val="24"/>
                <w:szCs w:val="24"/>
                <w:lang w:val="en-US" w:eastAsia="zh-CN"/>
              </w:rPr>
              <w:t>的能力</w:t>
            </w:r>
            <w:r>
              <w:rPr>
                <w:rFonts w:hint="default" w:ascii="Times New Roman" w:hAnsi="Times New Roman" w:eastAsia="仿宋_GB2312" w:cs="Times New Roman"/>
                <w:iCs/>
                <w:sz w:val="24"/>
                <w:szCs w:val="24"/>
              </w:rPr>
              <w:t>；</w:t>
            </w:r>
          </w:p>
          <w:p w14:paraId="55549B04">
            <w:pPr>
              <w:numPr>
                <w:ilvl w:val="0"/>
                <w:numId w:val="6"/>
              </w:num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具备</w:t>
            </w:r>
            <w:r>
              <w:rPr>
                <w:rFonts w:hint="eastAsia" w:ascii="Times New Roman" w:hAnsi="Times New Roman" w:eastAsia="仿宋_GB2312" w:cs="Times New Roman"/>
                <w:b w:val="0"/>
                <w:bCs w:val="0"/>
                <w:i w:val="0"/>
                <w:iCs w:val="0"/>
                <w:color w:val="auto"/>
                <w:kern w:val="2"/>
                <w:sz w:val="24"/>
                <w:szCs w:val="24"/>
                <w:highlight w:val="none"/>
                <w:vertAlign w:val="baseline"/>
                <w:lang w:val="en-US" w:eastAsia="zh-CN" w:bidi="ar-SA"/>
              </w:rPr>
              <w:t>跟踪</w:t>
            </w: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恒星测量整层大气相干长度能力；</w:t>
            </w:r>
          </w:p>
          <w:p w14:paraId="760B6E93">
            <w:pPr>
              <w:numPr>
                <w:ilvl w:val="0"/>
                <w:numId w:val="6"/>
              </w:numPr>
              <w:rPr>
                <w:rFonts w:hint="default" w:ascii="Times New Roman" w:hAnsi="Times New Roman" w:eastAsia="仿宋_GB2312" w:cs="Times New Roman"/>
                <w:iCs/>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具备利用信标光源测量近地水平大气相干长度能力；</w:t>
            </w:r>
          </w:p>
          <w:p w14:paraId="216B43B5">
            <w:pPr>
              <w:numPr>
                <w:ilvl w:val="0"/>
                <w:numId w:val="6"/>
              </w:numPr>
              <w:rPr>
                <w:rFonts w:hint="default" w:ascii="Times New Roman" w:hAnsi="Times New Roman" w:eastAsia="仿宋_GB2312" w:cs="Times New Roman"/>
                <w:iCs/>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支持550nm和1550nm波段大气相干长度输出功能；</w:t>
            </w:r>
          </w:p>
          <w:p w14:paraId="77AA7B32">
            <w:pPr>
              <w:numPr>
                <w:ilvl w:val="0"/>
                <w:numId w:val="6"/>
              </w:num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具备光斑信息提取、图像显示、大气相干长度自动计算、数据自动存储等功能；</w:t>
            </w:r>
          </w:p>
          <w:p w14:paraId="5D5F3AD4">
            <w:pPr>
              <w:numPr>
                <w:ilvl w:val="0"/>
                <w:numId w:val="6"/>
              </w:numPr>
              <w:rPr>
                <w:rFonts w:hint="default" w:ascii="Times New Roman" w:hAnsi="Times New Roman" w:eastAsia="仿宋_GB2312" w:cs="Times New Roman"/>
                <w:iCs/>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电控驱动箱具备各组件（跟踪转台、巡星镜、调焦器和光斑采集相机）通信、控制以及模式切换功能；</w:t>
            </w:r>
          </w:p>
          <w:p w14:paraId="0660B5DA">
            <w:pPr>
              <w:numPr>
                <w:ilvl w:val="0"/>
                <w:numId w:val="6"/>
              </w:numPr>
              <w:rPr>
                <w:rFonts w:hint="default" w:ascii="Times New Roman" w:hAnsi="Times New Roman" w:eastAsia="仿宋_GB2312" w:cs="Times New Roman"/>
                <w:iCs/>
                <w:sz w:val="24"/>
                <w:szCs w:val="24"/>
              </w:rPr>
            </w:pPr>
            <w:r>
              <w:rPr>
                <w:rFonts w:hint="default" w:ascii="Times New Roman" w:hAnsi="Times New Roman" w:eastAsia="仿宋_GB2312" w:cs="Times New Roman"/>
                <w:iCs/>
                <w:sz w:val="24"/>
                <w:szCs w:val="24"/>
              </w:rPr>
              <w:t>大气相干长度r</w:t>
            </w:r>
            <w:r>
              <w:rPr>
                <w:rFonts w:hint="default" w:ascii="Times New Roman" w:hAnsi="Times New Roman" w:eastAsia="仿宋_GB2312" w:cs="Times New Roman"/>
                <w:iCs/>
                <w:sz w:val="24"/>
                <w:szCs w:val="24"/>
                <w:vertAlign w:val="subscript"/>
              </w:rPr>
              <w:t>0</w:t>
            </w:r>
            <w:r>
              <w:rPr>
                <w:rFonts w:hint="default" w:ascii="Times New Roman" w:hAnsi="Times New Roman" w:eastAsia="仿宋_GB2312" w:cs="Times New Roman"/>
                <w:iCs/>
                <w:sz w:val="24"/>
                <w:szCs w:val="24"/>
              </w:rPr>
              <w:t>测量范围：2cm~30cm@550nm；</w:t>
            </w:r>
          </w:p>
          <w:p w14:paraId="4BB283A5">
            <w:pPr>
              <w:numPr>
                <w:ilvl w:val="0"/>
                <w:numId w:val="6"/>
              </w:numPr>
            </w:pPr>
            <w:r>
              <w:rPr>
                <w:rFonts w:hint="default" w:ascii="Times New Roman" w:hAnsi="Times New Roman" w:eastAsia="仿宋_GB2312" w:cs="Times New Roman"/>
                <w:iCs/>
                <w:sz w:val="24"/>
                <w:szCs w:val="24"/>
              </w:rPr>
              <w:t>测量不确定度：≤20%(2cm≤r0≤5cm)，≤15%(5cm＜r0≤30cm)</w:t>
            </w:r>
            <w:r>
              <w:rPr>
                <w:rFonts w:hint="eastAsia" w:ascii="Times New Roman" w:hAnsi="Times New Roman" w:eastAsia="仿宋_GB2312" w:cs="Times New Roman"/>
                <w:iCs/>
                <w:sz w:val="24"/>
                <w:szCs w:val="24"/>
                <w:lang w:eastAsia="zh-CN"/>
              </w:rPr>
              <w:t>；</w:t>
            </w:r>
          </w:p>
          <w:p w14:paraId="078154F6">
            <w:pPr>
              <w:numPr>
                <w:ilvl w:val="0"/>
                <w:numId w:val="6"/>
              </w:num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转台转动范围：方位0°~360°，俯仰0°~90°；</w:t>
            </w:r>
          </w:p>
          <w:p w14:paraId="587B1644">
            <w:pPr>
              <w:numPr>
                <w:ilvl w:val="0"/>
                <w:numId w:val="6"/>
              </w:numPr>
              <w:rPr>
                <w:rFonts w:hint="default" w:ascii="Times New Roman" w:hAnsi="Times New Roman" w:eastAsia="仿宋_GB2312" w:cs="Times New Roman"/>
                <w:sz w:val="24"/>
                <w:szCs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转台跟踪精度：≤10″；</w:t>
            </w:r>
          </w:p>
          <w:p w14:paraId="5A58DFE6">
            <w:pPr>
              <w:numPr>
                <w:ilvl w:val="0"/>
                <w:numId w:val="6"/>
              </w:numPr>
              <w:rPr>
                <w:rFonts w:hint="default" w:ascii="Times New Roman" w:hAnsi="Times New Roman" w:eastAsia="仿宋_GB2312" w:cs="Times New Roman"/>
                <w:sz w:val="24"/>
                <w:szCs w:val="24"/>
              </w:rPr>
            </w:pPr>
            <w:r>
              <w:rPr>
                <w:rFonts w:hint="eastAsia" w:ascii="Times New Roman" w:hAnsi="Times New Roman" w:eastAsia="仿宋_GB2312" w:cs="Times New Roman"/>
                <w:iCs/>
                <w:sz w:val="24"/>
                <w:szCs w:val="24"/>
                <w:lang w:val="en-US" w:eastAsia="zh-CN"/>
              </w:rPr>
              <w:t>接口</w:t>
            </w:r>
            <w:r>
              <w:rPr>
                <w:rFonts w:hint="default" w:ascii="Times New Roman" w:hAnsi="Times New Roman" w:eastAsia="仿宋_GB2312" w:cs="Times New Roman"/>
                <w:iCs/>
                <w:sz w:val="24"/>
                <w:szCs w:val="24"/>
                <w:lang w:val="en-US" w:eastAsia="zh-CN"/>
              </w:rPr>
              <w:t>：</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sz w:val="24"/>
              </w:rPr>
              <w:t>1个千兆以太网接口</w:t>
            </w:r>
            <w:r>
              <w:rPr>
                <w:rFonts w:hint="default" w:ascii="Times New Roman" w:hAnsi="Times New Roman" w:eastAsia="仿宋_GB2312" w:cs="Times New Roman"/>
                <w:iCs/>
                <w:sz w:val="24"/>
                <w:szCs w:val="24"/>
                <w:lang w:val="en-US" w:eastAsia="zh-CN"/>
              </w:rPr>
              <w:t>，</w:t>
            </w:r>
            <w:r>
              <w:rPr>
                <w:rFonts w:hint="default" w:ascii="Times New Roman" w:hAnsi="Times New Roman" w:eastAsia="仿宋_GB2312" w:cs="Times New Roman"/>
                <w:iCs/>
                <w:color w:val="auto"/>
                <w:sz w:val="24"/>
                <w:szCs w:val="24"/>
                <w:u w:val="none"/>
              </w:rPr>
              <w:t>≥</w:t>
            </w:r>
            <w:r>
              <w:rPr>
                <w:rFonts w:hint="default" w:ascii="Times New Roman" w:hAnsi="Times New Roman" w:eastAsia="仿宋_GB2312" w:cs="Times New Roman"/>
                <w:iCs/>
                <w:sz w:val="24"/>
                <w:szCs w:val="24"/>
                <w:lang w:val="en-US" w:eastAsia="zh-CN"/>
              </w:rPr>
              <w:t>2个USB3.0接口</w:t>
            </w:r>
            <w:r>
              <w:rPr>
                <w:rFonts w:hint="eastAsia" w:ascii="Times New Roman" w:hAnsi="Times New Roman" w:eastAsia="仿宋_GB2312" w:cs="Times New Roman"/>
                <w:iCs/>
                <w:sz w:val="24"/>
                <w:szCs w:val="24"/>
                <w:lang w:val="en-US" w:eastAsia="zh-CN"/>
              </w:rPr>
              <w:t>；</w:t>
            </w:r>
          </w:p>
          <w:p w14:paraId="109C6DD8">
            <w:pPr>
              <w:numPr>
                <w:ilvl w:val="0"/>
                <w:numId w:val="6"/>
              </w:numPr>
              <w:rPr>
                <w:rFonts w:ascii="仿宋_GB2312" w:eastAsia="仿宋_GB2312"/>
                <w:sz w:val="24"/>
              </w:rPr>
            </w:pPr>
            <w:r>
              <w:rPr>
                <w:rFonts w:hint="default" w:ascii="Times New Roman" w:hAnsi="Times New Roman" w:eastAsia="仿宋_GB2312" w:cs="Times New Roman"/>
                <w:b w:val="0"/>
                <w:bCs w:val="0"/>
                <w:i w:val="0"/>
                <w:iCs w:val="0"/>
                <w:color w:val="auto"/>
                <w:kern w:val="2"/>
                <w:sz w:val="24"/>
                <w:szCs w:val="24"/>
                <w:highlight w:val="none"/>
                <w:vertAlign w:val="baseline"/>
                <w:lang w:val="en-US" w:eastAsia="zh-CN" w:bidi="ar-SA"/>
              </w:rPr>
              <w:t>重量：≤50kg；</w:t>
            </w:r>
          </w:p>
          <w:p w14:paraId="55F81F29">
            <w:pPr>
              <w:numPr>
                <w:ilvl w:val="0"/>
                <w:numId w:val="6"/>
              </w:numPr>
              <w:rPr>
                <w:rFonts w:ascii="仿宋_GB2312" w:eastAsia="仿宋_GB2312"/>
                <w:sz w:val="24"/>
              </w:rPr>
            </w:pPr>
            <w:r>
              <w:rPr>
                <w:rFonts w:hint="default" w:ascii="Times New Roman" w:hAnsi="Times New Roman" w:eastAsia="仿宋_GB2312" w:cs="Times New Roman"/>
                <w:iCs/>
                <w:sz w:val="24"/>
                <w:szCs w:val="24"/>
              </w:rPr>
              <w:t>供电：220V±10V，50Hz±5Hz</w:t>
            </w:r>
            <w:r>
              <w:rPr>
                <w:rFonts w:hint="eastAsia" w:ascii="Times New Roman" w:hAnsi="Times New Roman" w:eastAsia="仿宋_GB2312" w:cs="Times New Roman"/>
                <w:iCs/>
                <w:sz w:val="24"/>
                <w:szCs w:val="24"/>
                <w:lang w:val="en-US" w:eastAsia="zh-CN"/>
              </w:rPr>
              <w:t>。</w:t>
            </w:r>
          </w:p>
        </w:tc>
        <w:tc>
          <w:tcPr>
            <w:tcW w:w="1136" w:type="dxa"/>
            <w:vAlign w:val="center"/>
          </w:tcPr>
          <w:p w14:paraId="1E572A98">
            <w:pPr>
              <w:adjustRightInd w:val="0"/>
              <w:snapToGrid w:val="0"/>
              <w:jc w:val="center"/>
              <w:rPr>
                <w:rFonts w:hint="eastAsia" w:ascii="Times New Roman" w:hAnsi="Times New Roman" w:eastAsia="仿宋_GB2312"/>
                <w:kern w:val="0"/>
                <w:szCs w:val="21"/>
              </w:rPr>
            </w:pPr>
            <w:r>
              <w:rPr>
                <w:rFonts w:hint="eastAsia" w:ascii="Times New Roman" w:hAnsi="Times New Roman" w:eastAsia="仿宋_GB2312"/>
                <w:kern w:val="0"/>
                <w:szCs w:val="21"/>
              </w:rPr>
              <w:t>完全响应</w:t>
            </w:r>
          </w:p>
        </w:tc>
        <w:tc>
          <w:tcPr>
            <w:tcW w:w="1146" w:type="dxa"/>
            <w:vAlign w:val="center"/>
          </w:tcPr>
          <w:p w14:paraId="50F6DDC5">
            <w:pPr>
              <w:adjustRightInd w:val="0"/>
              <w:snapToGrid w:val="0"/>
              <w:ind w:firstLine="420" w:firstLineChars="200"/>
              <w:rPr>
                <w:rFonts w:ascii="Times New Roman" w:hAnsi="Times New Roman" w:eastAsia="仿宋_GB2312"/>
                <w:kern w:val="0"/>
                <w:szCs w:val="21"/>
              </w:rPr>
            </w:pPr>
          </w:p>
        </w:tc>
      </w:tr>
      <w:tr w14:paraId="4361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9" w:type="dxa"/>
            <w:gridSpan w:val="5"/>
            <w:vAlign w:val="center"/>
          </w:tcPr>
          <w:p w14:paraId="1797E486">
            <w:pPr>
              <w:adjustRightInd w:val="0"/>
              <w:snapToGrid w:val="0"/>
              <w:rPr>
                <w:rFonts w:ascii="仿宋_GB2312" w:hAnsi="Times New Roman" w:eastAsia="仿宋_GB2312"/>
                <w:b/>
                <w:kern w:val="0"/>
                <w:szCs w:val="21"/>
              </w:rPr>
            </w:pPr>
            <w:r>
              <w:rPr>
                <w:rFonts w:hint="eastAsia" w:ascii="仿宋_GB2312" w:hAnsi="Times New Roman" w:eastAsia="仿宋_GB2312"/>
                <w:b/>
                <w:kern w:val="0"/>
                <w:szCs w:val="21"/>
              </w:rPr>
              <w:t>商务条款需求</w:t>
            </w:r>
          </w:p>
        </w:tc>
      </w:tr>
      <w:tr w14:paraId="4646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jc w:val="center"/>
        </w:trPr>
        <w:tc>
          <w:tcPr>
            <w:tcW w:w="6507" w:type="dxa"/>
            <w:gridSpan w:val="3"/>
            <w:vAlign w:val="center"/>
          </w:tcPr>
          <w:p w14:paraId="7622C8ED">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1、</w:t>
            </w:r>
            <w:r>
              <w:rPr>
                <w:rFonts w:ascii="Times New Roman" w:hAnsi="Times New Roman" w:eastAsia="仿宋_GB2312" w:cs="Times New Roman"/>
                <w:sz w:val="24"/>
              </w:rPr>
              <w:t>交货期为合同签订后</w:t>
            </w:r>
            <w:r>
              <w:rPr>
                <w:rFonts w:hint="eastAsia" w:ascii="Times New Roman" w:hAnsi="Times New Roman" w:eastAsia="仿宋_GB2312" w:cs="Times New Roman"/>
                <w:sz w:val="24"/>
                <w:lang w:val="en-US" w:eastAsia="zh-CN"/>
              </w:rPr>
              <w:t>90</w:t>
            </w:r>
            <w:r>
              <w:rPr>
                <w:rFonts w:hint="eastAsia" w:ascii="Times New Roman" w:hAnsi="Times New Roman" w:eastAsia="仿宋_GB2312" w:cs="Times New Roman"/>
                <w:sz w:val="24"/>
              </w:rPr>
              <w:t>天</w:t>
            </w:r>
            <w:r>
              <w:rPr>
                <w:rFonts w:ascii="Times New Roman" w:hAnsi="Times New Roman" w:eastAsia="仿宋_GB2312" w:cs="Times New Roman"/>
                <w:sz w:val="24"/>
              </w:rPr>
              <w:t>内</w:t>
            </w:r>
            <w:r>
              <w:rPr>
                <w:rFonts w:hint="eastAsia" w:ascii="Times New Roman" w:hAnsi="Times New Roman" w:eastAsia="仿宋_GB2312" w:cs="Times New Roman"/>
                <w:sz w:val="24"/>
              </w:rPr>
              <w:t>；</w:t>
            </w:r>
          </w:p>
          <w:p w14:paraId="2E47C75C">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2、</w:t>
            </w:r>
            <w:r>
              <w:rPr>
                <w:rFonts w:ascii="Times New Roman" w:hAnsi="Times New Roman" w:eastAsia="仿宋_GB2312" w:cs="Times New Roman"/>
                <w:sz w:val="24"/>
              </w:rPr>
              <w:t>付款方式：合同签订后付</w:t>
            </w:r>
            <w:r>
              <w:rPr>
                <w:rFonts w:hint="eastAsia" w:ascii="Times New Roman" w:hAnsi="Times New Roman" w:eastAsia="仿宋_GB2312" w:cs="Times New Roman"/>
                <w:sz w:val="24"/>
              </w:rPr>
              <w:t>4</w:t>
            </w:r>
            <w:r>
              <w:rPr>
                <w:rFonts w:ascii="Times New Roman" w:hAnsi="Times New Roman" w:eastAsia="仿宋_GB2312" w:cs="Times New Roman"/>
                <w:sz w:val="24"/>
              </w:rPr>
              <w:t>0％货款</w:t>
            </w:r>
            <w:r>
              <w:rPr>
                <w:rFonts w:hint="eastAsia" w:ascii="Times New Roman" w:hAnsi="Times New Roman" w:eastAsia="仿宋_GB2312" w:cs="Times New Roman"/>
                <w:sz w:val="24"/>
              </w:rPr>
              <w:t>，</w:t>
            </w:r>
            <w:r>
              <w:rPr>
                <w:rFonts w:ascii="Times New Roman" w:hAnsi="Times New Roman" w:eastAsia="仿宋_GB2312" w:cs="Times New Roman"/>
                <w:sz w:val="24"/>
              </w:rPr>
              <w:t>验收合格后支付</w:t>
            </w:r>
            <w:r>
              <w:rPr>
                <w:rFonts w:hint="eastAsia" w:ascii="Times New Roman" w:hAnsi="Times New Roman" w:eastAsia="仿宋_GB2312" w:cs="Times New Roman"/>
                <w:sz w:val="24"/>
              </w:rPr>
              <w:t>6</w:t>
            </w:r>
            <w:r>
              <w:rPr>
                <w:rFonts w:ascii="Times New Roman" w:hAnsi="Times New Roman" w:eastAsia="仿宋_GB2312" w:cs="Times New Roman"/>
                <w:sz w:val="24"/>
              </w:rPr>
              <w:t xml:space="preserve">0％货款。 </w:t>
            </w:r>
          </w:p>
          <w:p w14:paraId="6FA8CFFA">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3、报价必须为含税人民币报价;报价包含所有费用，包含但不限于仪器设备辅助设施及配件购置、包装运输及保险（境内、外）、装卸（安装中的相关费用包括:安装过程中损耗、额外材料、设计费等）、调试、技术服务、培训、检测、质保期内设备及部件故障的更换，维修、退运（境内、外）、人员培训、售后服务杂费等其他各项费用之和，采购人不再另行支付其他费用。如投标产品为进口货物，</w:t>
            </w:r>
            <w:r>
              <w:rPr>
                <w:rFonts w:ascii="Times New Roman" w:hAnsi="Times New Roman" w:eastAsia="仿宋_GB2312" w:cs="Times New Roman"/>
                <w:sz w:val="24"/>
              </w:rPr>
              <w:t>投标报价包含进口代理费以及发生的其他相关费用，办理进口代理及相关服务的机构必须为招标人指定或认可。</w:t>
            </w:r>
          </w:p>
          <w:p w14:paraId="041EBB3F">
            <w:pPr>
              <w:pStyle w:val="10"/>
              <w:ind w:right="31" w:rightChars="15" w:firstLine="0" w:firstLineChars="0"/>
              <w:rPr>
                <w:rFonts w:ascii="Times New Roman" w:hAnsi="Times New Roman" w:eastAsia="仿宋_GB2312" w:cs="Times New Roman"/>
                <w:sz w:val="24"/>
              </w:rPr>
            </w:pPr>
            <w:r>
              <w:rPr>
                <w:rFonts w:hint="eastAsia" w:ascii="Times New Roman" w:hAnsi="Times New Roman" w:eastAsia="仿宋_GB2312" w:cs="Times New Roman"/>
                <w:sz w:val="24"/>
              </w:rPr>
              <w:t>4、</w:t>
            </w:r>
            <w:r>
              <w:rPr>
                <w:rFonts w:ascii="Times New Roman" w:hAnsi="Times New Roman" w:eastAsia="仿宋_GB2312" w:cs="Times New Roman"/>
                <w:sz w:val="24"/>
              </w:rPr>
              <w:t>中标人不能交货的，需偿付不能交货部分货款的10%作为违约金。</w:t>
            </w:r>
          </w:p>
          <w:p w14:paraId="7AD9B75B">
            <w:pPr>
              <w:pStyle w:val="10"/>
              <w:tabs>
                <w:tab w:val="left" w:pos="312"/>
              </w:tabs>
              <w:ind w:right="31" w:rightChars="15" w:firstLine="0" w:firstLineChars="0"/>
              <w:rPr>
                <w:rFonts w:ascii="仿宋_GB2312" w:eastAsia="仿宋_GB2312"/>
                <w:sz w:val="24"/>
              </w:rPr>
            </w:pPr>
            <w:r>
              <w:rPr>
                <w:rFonts w:hint="eastAsia" w:ascii="Times New Roman" w:hAnsi="Times New Roman" w:eastAsia="仿宋_GB2312" w:cs="Times New Roman"/>
                <w:sz w:val="24"/>
              </w:rPr>
              <w:t>5、免费保修期为1年，保修期自验收合格之日起算，由厂家提供产品保修文件。</w:t>
            </w:r>
          </w:p>
        </w:tc>
        <w:tc>
          <w:tcPr>
            <w:tcW w:w="1136" w:type="dxa"/>
            <w:vAlign w:val="center"/>
          </w:tcPr>
          <w:p w14:paraId="10B47F8F">
            <w:pPr>
              <w:adjustRightInd w:val="0"/>
              <w:snapToGrid w:val="0"/>
              <w:jc w:val="center"/>
              <w:rPr>
                <w:rFonts w:ascii="Times New Roman" w:hAnsi="Times New Roman" w:eastAsia="仿宋_GB2312"/>
                <w:kern w:val="0"/>
                <w:szCs w:val="21"/>
              </w:rPr>
            </w:pPr>
            <w:r>
              <w:rPr>
                <w:rFonts w:hint="eastAsia" w:ascii="Times New Roman" w:hAnsi="Times New Roman" w:eastAsia="仿宋_GB2312"/>
                <w:kern w:val="0"/>
                <w:szCs w:val="21"/>
              </w:rPr>
              <w:t>完全响应</w:t>
            </w:r>
          </w:p>
          <w:p w14:paraId="457466FA">
            <w:pPr>
              <w:adjustRightInd w:val="0"/>
              <w:snapToGrid w:val="0"/>
              <w:jc w:val="center"/>
              <w:rPr>
                <w:rFonts w:ascii="Times New Roman" w:hAnsi="Times New Roman" w:eastAsia="仿宋_GB2312"/>
                <w:kern w:val="0"/>
                <w:szCs w:val="21"/>
              </w:rPr>
            </w:pPr>
          </w:p>
        </w:tc>
        <w:tc>
          <w:tcPr>
            <w:tcW w:w="1146" w:type="dxa"/>
            <w:vAlign w:val="center"/>
          </w:tcPr>
          <w:p w14:paraId="2740C92B">
            <w:pPr>
              <w:adjustRightInd w:val="0"/>
              <w:snapToGrid w:val="0"/>
              <w:ind w:firstLine="420" w:firstLineChars="200"/>
              <w:rPr>
                <w:rFonts w:ascii="仿宋_GB2312" w:hAnsi="Times New Roman" w:eastAsia="仿宋_GB2312"/>
                <w:kern w:val="0"/>
                <w:szCs w:val="21"/>
              </w:rPr>
            </w:pPr>
          </w:p>
        </w:tc>
      </w:tr>
    </w:tbl>
    <w:p w14:paraId="1BB27348">
      <w:pPr>
        <w:widowControl/>
        <w:jc w:val="left"/>
        <w:rPr>
          <w:rFonts w:ascii="宋体" w:hAnsi="宋体" w:cs="Arial"/>
          <w:bCs/>
          <w:color w:val="FF0000"/>
          <w:kern w:val="0"/>
          <w:sz w:val="20"/>
        </w:rPr>
      </w:pPr>
    </w:p>
    <w:p w14:paraId="00D1916C">
      <w:pPr>
        <w:spacing w:line="560" w:lineRule="exact"/>
        <w:ind w:right="840"/>
        <w:jc w:val="right"/>
        <w:rPr>
          <w:rFonts w:ascii="Times New Roman" w:hAnsi="Times New Roman" w:eastAsia="仿宋_GB2312"/>
          <w:szCs w:val="21"/>
        </w:rPr>
      </w:pPr>
    </w:p>
    <w:p w14:paraId="2FEDAD98">
      <w:pPr>
        <w:spacing w:line="560" w:lineRule="exact"/>
        <w:ind w:right="840"/>
        <w:jc w:val="right"/>
        <w:rPr>
          <w:rFonts w:ascii="Times New Roman" w:hAnsi="Times New Roman" w:eastAsia="仿宋_GB2312"/>
          <w:szCs w:val="21"/>
        </w:rPr>
      </w:pPr>
      <w:r>
        <w:rPr>
          <w:rFonts w:hint="eastAsia" w:ascii="Times New Roman" w:hAnsi="Times New Roman" w:eastAsia="仿宋_GB2312"/>
          <w:szCs w:val="21"/>
        </w:rPr>
        <w:t>报价单位确认</w:t>
      </w:r>
      <w:r>
        <w:rPr>
          <w:rFonts w:ascii="Times New Roman" w:hAnsi="Times New Roman" w:eastAsia="仿宋_GB2312"/>
          <w:szCs w:val="21"/>
        </w:rPr>
        <w:t>盖章</w:t>
      </w:r>
      <w:r>
        <w:rPr>
          <w:rFonts w:hint="eastAsia" w:ascii="Times New Roman" w:hAnsi="Times New Roman" w:eastAsia="仿宋_GB2312"/>
          <w:szCs w:val="21"/>
        </w:rPr>
        <w:t>（公章）</w:t>
      </w:r>
      <w:r>
        <w:rPr>
          <w:rFonts w:ascii="Times New Roman" w:hAnsi="Times New Roman" w:eastAsia="仿宋_GB2312"/>
          <w:szCs w:val="21"/>
        </w:rPr>
        <w:t>：</w:t>
      </w:r>
    </w:p>
    <w:p w14:paraId="5356015A">
      <w:pPr>
        <w:ind w:right="31" w:rightChars="15"/>
        <w:jc w:val="left"/>
        <w:rPr>
          <w:rFonts w:ascii="仿宋_GB2312" w:eastAsia="仿宋_GB2312"/>
          <w:sz w:val="24"/>
        </w:rPr>
      </w:pPr>
    </w:p>
    <w:p w14:paraId="08A50CB5">
      <w:pPr>
        <w:widowControl/>
        <w:shd w:val="clear" w:color="auto" w:fill="FFFFFF"/>
        <w:spacing w:line="440" w:lineRule="exact"/>
        <w:rPr>
          <w:rFonts w:ascii="仿宋_GB2312" w:hAnsi="微软雅黑" w:eastAsia="仿宋_GB2312" w:cs="宋体"/>
          <w:color w:val="000000"/>
          <w:spacing w:val="15"/>
          <w:kern w:val="0"/>
          <w:sz w:val="24"/>
        </w:rPr>
      </w:pPr>
    </w:p>
    <w:p w14:paraId="5CFBFCB9"/>
    <w:p w14:paraId="718DEB93"/>
    <w:p w14:paraId="2E47960A">
      <w:pPr>
        <w:ind w:right="31" w:rightChars="15"/>
        <w:jc w:val="left"/>
        <w:rPr>
          <w:rFonts w:ascii="仿宋_GB2312" w:eastAsia="仿宋_GB2312"/>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95B37"/>
    <w:multiLevelType w:val="singleLevel"/>
    <w:tmpl w:val="9B695B37"/>
    <w:lvl w:ilvl="0" w:tentative="0">
      <w:start w:val="1"/>
      <w:numFmt w:val="decimal"/>
      <w:lvlText w:val="(%1)"/>
      <w:lvlJc w:val="left"/>
      <w:pPr>
        <w:ind w:left="425" w:hanging="425"/>
      </w:pPr>
      <w:rPr>
        <w:rFonts w:hint="default"/>
        <w:sz w:val="24"/>
        <w:szCs w:val="24"/>
      </w:rPr>
    </w:lvl>
  </w:abstractNum>
  <w:abstractNum w:abstractNumId="1">
    <w:nsid w:val="00000000"/>
    <w:multiLevelType w:val="singleLevel"/>
    <w:tmpl w:val="00000000"/>
    <w:lvl w:ilvl="0" w:tentative="0">
      <w:start w:val="1"/>
      <w:numFmt w:val="decimal"/>
      <w:lvlText w:val="(%1)"/>
      <w:lvlJc w:val="left"/>
      <w:pPr>
        <w:ind w:left="425" w:hanging="425"/>
      </w:pPr>
      <w:rPr>
        <w:rFonts w:hint="default"/>
        <w:sz w:val="24"/>
        <w:szCs w:val="24"/>
      </w:rPr>
    </w:lvl>
  </w:abstractNum>
  <w:abstractNum w:abstractNumId="2">
    <w:nsid w:val="00000001"/>
    <w:multiLevelType w:val="singleLevel"/>
    <w:tmpl w:val="00000001"/>
    <w:lvl w:ilvl="0" w:tentative="0">
      <w:start w:val="1"/>
      <w:numFmt w:val="decimal"/>
      <w:lvlText w:val="(%1)"/>
      <w:lvlJc w:val="left"/>
      <w:pPr>
        <w:ind w:left="425" w:hanging="425"/>
      </w:pPr>
      <w:rPr>
        <w:rFonts w:hint="default"/>
        <w:sz w:val="24"/>
        <w:szCs w:val="24"/>
      </w:rPr>
    </w:lvl>
  </w:abstractNum>
  <w:abstractNum w:abstractNumId="3">
    <w:nsid w:val="00000002"/>
    <w:multiLevelType w:val="singleLevel"/>
    <w:tmpl w:val="00000002"/>
    <w:lvl w:ilvl="0" w:tentative="0">
      <w:start w:val="1"/>
      <w:numFmt w:val="decimal"/>
      <w:lvlText w:val="(%1)"/>
      <w:lvlJc w:val="left"/>
      <w:pPr>
        <w:ind w:left="425" w:hanging="425"/>
      </w:pPr>
      <w:rPr>
        <w:rFonts w:hint="default" w:ascii="Times New Roman" w:hAnsi="Times New Roman" w:cs="Times New Roman"/>
        <w:sz w:val="24"/>
        <w:szCs w:val="24"/>
      </w:rPr>
    </w:lvl>
  </w:abstractNum>
  <w:abstractNum w:abstractNumId="4">
    <w:nsid w:val="00B7BE5E"/>
    <w:multiLevelType w:val="singleLevel"/>
    <w:tmpl w:val="00B7BE5E"/>
    <w:lvl w:ilvl="0" w:tentative="0">
      <w:start w:val="1"/>
      <w:numFmt w:val="decimal"/>
      <w:lvlText w:val="(%1)"/>
      <w:lvlJc w:val="left"/>
      <w:pPr>
        <w:ind w:left="425" w:hanging="425"/>
      </w:pPr>
      <w:rPr>
        <w:rFonts w:hint="default" w:ascii="Times New Roman" w:hAnsi="Times New Roman" w:cs="Times New Roman"/>
        <w:sz w:val="24"/>
        <w:szCs w:val="24"/>
      </w:rPr>
    </w:lvl>
  </w:abstractNum>
  <w:abstractNum w:abstractNumId="5">
    <w:nsid w:val="440A360E"/>
    <w:multiLevelType w:val="singleLevel"/>
    <w:tmpl w:val="440A360E"/>
    <w:lvl w:ilvl="0" w:tentative="0">
      <w:start w:val="1"/>
      <w:numFmt w:val="decimal"/>
      <w:lvlText w:val="(%1)"/>
      <w:lvlJc w:val="left"/>
      <w:pPr>
        <w:ind w:left="425" w:hanging="425"/>
      </w:pPr>
      <w:rPr>
        <w:rFonts w:hint="default"/>
        <w:sz w:val="24"/>
        <w:szCs w:val="24"/>
      </w:rPr>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A7CEA"/>
    <w:rsid w:val="000321A7"/>
    <w:rsid w:val="00036358"/>
    <w:rsid w:val="00046AE1"/>
    <w:rsid w:val="00062D50"/>
    <w:rsid w:val="00065507"/>
    <w:rsid w:val="000726BE"/>
    <w:rsid w:val="0007403E"/>
    <w:rsid w:val="000A075B"/>
    <w:rsid w:val="000A0FEA"/>
    <w:rsid w:val="000A389A"/>
    <w:rsid w:val="000B14D0"/>
    <w:rsid w:val="000B3C81"/>
    <w:rsid w:val="000D3358"/>
    <w:rsid w:val="000E3F91"/>
    <w:rsid w:val="000F1E20"/>
    <w:rsid w:val="001508A6"/>
    <w:rsid w:val="00173AC7"/>
    <w:rsid w:val="00177DAC"/>
    <w:rsid w:val="001A0B40"/>
    <w:rsid w:val="001A57E2"/>
    <w:rsid w:val="001D25D2"/>
    <w:rsid w:val="001D54A2"/>
    <w:rsid w:val="001D7749"/>
    <w:rsid w:val="001F0FD9"/>
    <w:rsid w:val="00206A22"/>
    <w:rsid w:val="00214A5B"/>
    <w:rsid w:val="00247FDD"/>
    <w:rsid w:val="00257DFB"/>
    <w:rsid w:val="00270705"/>
    <w:rsid w:val="00277786"/>
    <w:rsid w:val="002A6CC4"/>
    <w:rsid w:val="002A715B"/>
    <w:rsid w:val="002B68CA"/>
    <w:rsid w:val="002D325E"/>
    <w:rsid w:val="002D57FC"/>
    <w:rsid w:val="002E09FF"/>
    <w:rsid w:val="002E79E9"/>
    <w:rsid w:val="0030091C"/>
    <w:rsid w:val="00331C57"/>
    <w:rsid w:val="003328CF"/>
    <w:rsid w:val="00360912"/>
    <w:rsid w:val="003921D9"/>
    <w:rsid w:val="003A5246"/>
    <w:rsid w:val="003C29D0"/>
    <w:rsid w:val="003D22FB"/>
    <w:rsid w:val="00412CA1"/>
    <w:rsid w:val="0041757D"/>
    <w:rsid w:val="00425BC1"/>
    <w:rsid w:val="00434F5C"/>
    <w:rsid w:val="00437F30"/>
    <w:rsid w:val="004721D3"/>
    <w:rsid w:val="0047271A"/>
    <w:rsid w:val="00495CE8"/>
    <w:rsid w:val="004978A5"/>
    <w:rsid w:val="004A0D7A"/>
    <w:rsid w:val="004B0C66"/>
    <w:rsid w:val="004B76AD"/>
    <w:rsid w:val="004C58E9"/>
    <w:rsid w:val="004E6050"/>
    <w:rsid w:val="004F0534"/>
    <w:rsid w:val="004F3E06"/>
    <w:rsid w:val="00516B59"/>
    <w:rsid w:val="005321AE"/>
    <w:rsid w:val="00547078"/>
    <w:rsid w:val="00582149"/>
    <w:rsid w:val="005C5F09"/>
    <w:rsid w:val="005D3E0D"/>
    <w:rsid w:val="005E0BC6"/>
    <w:rsid w:val="005E6D6F"/>
    <w:rsid w:val="006046BC"/>
    <w:rsid w:val="00656D00"/>
    <w:rsid w:val="00665B2F"/>
    <w:rsid w:val="00675329"/>
    <w:rsid w:val="0069137A"/>
    <w:rsid w:val="0069388E"/>
    <w:rsid w:val="00694961"/>
    <w:rsid w:val="006B04BC"/>
    <w:rsid w:val="006B2146"/>
    <w:rsid w:val="006B6F99"/>
    <w:rsid w:val="006E0685"/>
    <w:rsid w:val="006E0BC3"/>
    <w:rsid w:val="006E0F03"/>
    <w:rsid w:val="006E2A15"/>
    <w:rsid w:val="006E64D8"/>
    <w:rsid w:val="006F4DA1"/>
    <w:rsid w:val="00710F90"/>
    <w:rsid w:val="00712903"/>
    <w:rsid w:val="00715C1B"/>
    <w:rsid w:val="0074263F"/>
    <w:rsid w:val="00750C0B"/>
    <w:rsid w:val="0075144B"/>
    <w:rsid w:val="00764561"/>
    <w:rsid w:val="007905DE"/>
    <w:rsid w:val="0079363E"/>
    <w:rsid w:val="007A483B"/>
    <w:rsid w:val="007A49DC"/>
    <w:rsid w:val="007B183F"/>
    <w:rsid w:val="007B64E3"/>
    <w:rsid w:val="007C5BE2"/>
    <w:rsid w:val="007E7DE6"/>
    <w:rsid w:val="007F6E22"/>
    <w:rsid w:val="00853A90"/>
    <w:rsid w:val="00853AD1"/>
    <w:rsid w:val="00861E08"/>
    <w:rsid w:val="0086412F"/>
    <w:rsid w:val="00872572"/>
    <w:rsid w:val="00876CFF"/>
    <w:rsid w:val="00892EB6"/>
    <w:rsid w:val="008961A3"/>
    <w:rsid w:val="008B107A"/>
    <w:rsid w:val="008B1F93"/>
    <w:rsid w:val="008C2E77"/>
    <w:rsid w:val="008E0CB9"/>
    <w:rsid w:val="008F58F5"/>
    <w:rsid w:val="009003B5"/>
    <w:rsid w:val="009076CB"/>
    <w:rsid w:val="00934AB1"/>
    <w:rsid w:val="009358B6"/>
    <w:rsid w:val="00941295"/>
    <w:rsid w:val="00944289"/>
    <w:rsid w:val="00947BF6"/>
    <w:rsid w:val="00947FFA"/>
    <w:rsid w:val="0095168C"/>
    <w:rsid w:val="009535C6"/>
    <w:rsid w:val="00953AB9"/>
    <w:rsid w:val="00963F4F"/>
    <w:rsid w:val="00991B1F"/>
    <w:rsid w:val="0099348A"/>
    <w:rsid w:val="00995545"/>
    <w:rsid w:val="009B4EF4"/>
    <w:rsid w:val="009C5021"/>
    <w:rsid w:val="009F27B9"/>
    <w:rsid w:val="009F4285"/>
    <w:rsid w:val="00A0531C"/>
    <w:rsid w:val="00A37D7C"/>
    <w:rsid w:val="00A41D49"/>
    <w:rsid w:val="00A66303"/>
    <w:rsid w:val="00A757B7"/>
    <w:rsid w:val="00A83604"/>
    <w:rsid w:val="00A963AE"/>
    <w:rsid w:val="00AA647E"/>
    <w:rsid w:val="00AC21FA"/>
    <w:rsid w:val="00AC50E2"/>
    <w:rsid w:val="00B13789"/>
    <w:rsid w:val="00B13805"/>
    <w:rsid w:val="00B17A25"/>
    <w:rsid w:val="00B227C3"/>
    <w:rsid w:val="00B26AAC"/>
    <w:rsid w:val="00B61B63"/>
    <w:rsid w:val="00B95EB5"/>
    <w:rsid w:val="00BB5150"/>
    <w:rsid w:val="00BC1F7A"/>
    <w:rsid w:val="00BE4A5A"/>
    <w:rsid w:val="00C1122E"/>
    <w:rsid w:val="00C368E0"/>
    <w:rsid w:val="00C402A4"/>
    <w:rsid w:val="00C45F81"/>
    <w:rsid w:val="00CE0F44"/>
    <w:rsid w:val="00CE3B50"/>
    <w:rsid w:val="00CF5015"/>
    <w:rsid w:val="00D0650B"/>
    <w:rsid w:val="00D1091D"/>
    <w:rsid w:val="00D20944"/>
    <w:rsid w:val="00D20FD2"/>
    <w:rsid w:val="00D244B5"/>
    <w:rsid w:val="00D26C1F"/>
    <w:rsid w:val="00D438AC"/>
    <w:rsid w:val="00D4396C"/>
    <w:rsid w:val="00D5076D"/>
    <w:rsid w:val="00D603A7"/>
    <w:rsid w:val="00D71F54"/>
    <w:rsid w:val="00D8211E"/>
    <w:rsid w:val="00D9753D"/>
    <w:rsid w:val="00DB434B"/>
    <w:rsid w:val="00DD35B7"/>
    <w:rsid w:val="00DD6CD2"/>
    <w:rsid w:val="00DE2070"/>
    <w:rsid w:val="00DE79B2"/>
    <w:rsid w:val="00E13EF0"/>
    <w:rsid w:val="00E160D2"/>
    <w:rsid w:val="00E245CB"/>
    <w:rsid w:val="00E24ED3"/>
    <w:rsid w:val="00E26570"/>
    <w:rsid w:val="00E35D74"/>
    <w:rsid w:val="00E40F24"/>
    <w:rsid w:val="00E46078"/>
    <w:rsid w:val="00E55470"/>
    <w:rsid w:val="00E61EDE"/>
    <w:rsid w:val="00E65CD9"/>
    <w:rsid w:val="00E67F6B"/>
    <w:rsid w:val="00E91EC5"/>
    <w:rsid w:val="00ED6240"/>
    <w:rsid w:val="00EE1623"/>
    <w:rsid w:val="00F35ABB"/>
    <w:rsid w:val="00F66229"/>
    <w:rsid w:val="00F743D7"/>
    <w:rsid w:val="00F95A5F"/>
    <w:rsid w:val="00FA71E2"/>
    <w:rsid w:val="00FB1515"/>
    <w:rsid w:val="00FC1CD8"/>
    <w:rsid w:val="00FE0832"/>
    <w:rsid w:val="00FE46DF"/>
    <w:rsid w:val="072307B7"/>
    <w:rsid w:val="0B23729B"/>
    <w:rsid w:val="0E9A7CEA"/>
    <w:rsid w:val="12640267"/>
    <w:rsid w:val="19B43BED"/>
    <w:rsid w:val="1C9F1DD3"/>
    <w:rsid w:val="1FEA5A5B"/>
    <w:rsid w:val="28991DCC"/>
    <w:rsid w:val="28CB548B"/>
    <w:rsid w:val="2CD5539D"/>
    <w:rsid w:val="2F4438C9"/>
    <w:rsid w:val="35DE6CF7"/>
    <w:rsid w:val="374B6987"/>
    <w:rsid w:val="40C854ED"/>
    <w:rsid w:val="4BF56A60"/>
    <w:rsid w:val="51901B25"/>
    <w:rsid w:val="59E60F90"/>
    <w:rsid w:val="5CA00C74"/>
    <w:rsid w:val="5F826D58"/>
    <w:rsid w:val="61DD52DF"/>
    <w:rsid w:val="694D1633"/>
    <w:rsid w:val="6BA95F79"/>
    <w:rsid w:val="6D535020"/>
    <w:rsid w:val="7B8F6382"/>
    <w:rsid w:val="7F3C6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link w:val="4"/>
    <w:qFormat/>
    <w:uiPriority w:val="0"/>
    <w:rPr>
      <w:kern w:val="2"/>
      <w:sz w:val="18"/>
      <w:szCs w:val="18"/>
    </w:rPr>
  </w:style>
  <w:style w:type="character" w:customStyle="1" w:styleId="8">
    <w:name w:val="页脚 字符"/>
    <w:link w:val="3"/>
    <w:qFormat/>
    <w:uiPriority w:val="0"/>
    <w:rPr>
      <w:kern w:val="2"/>
      <w:sz w:val="18"/>
      <w:szCs w:val="18"/>
    </w:rPr>
  </w:style>
  <w:style w:type="character" w:customStyle="1" w:styleId="9">
    <w:name w:val="批注框文本 字符"/>
    <w:basedOn w:val="6"/>
    <w:link w:val="2"/>
    <w:qFormat/>
    <w:uiPriority w:val="0"/>
    <w:rPr>
      <w:rFonts w:ascii="Calibri" w:hAnsi="Calibri"/>
      <w:kern w:val="2"/>
      <w:sz w:val="18"/>
      <w:szCs w:val="18"/>
    </w:rPr>
  </w:style>
  <w:style w:type="paragraph" w:styleId="10">
    <w:name w:val="List Paragraph"/>
    <w:basedOn w:val="1"/>
    <w:link w:val="11"/>
    <w:qFormat/>
    <w:uiPriority w:val="99"/>
    <w:pPr>
      <w:ind w:firstLine="420" w:firstLineChars="200"/>
    </w:pPr>
    <w:rPr>
      <w:rFonts w:asciiTheme="minorHAnsi" w:hAnsiTheme="minorHAnsi" w:eastAsiaTheme="minorEastAsia" w:cstheme="minorBidi"/>
    </w:rPr>
  </w:style>
  <w:style w:type="character" w:customStyle="1" w:styleId="11">
    <w:name w:val="列出段落 字符"/>
    <w:link w:val="10"/>
    <w:qFormat/>
    <w:locked/>
    <w:uiPriority w:val="99"/>
    <w:rPr>
      <w:rFonts w:asciiTheme="minorHAnsi" w:hAnsiTheme="minorHAnsi" w:eastAsiaTheme="minorEastAsia" w:cstheme="minorBidi"/>
      <w:kern w:val="2"/>
      <w:sz w:val="21"/>
      <w:szCs w:val="22"/>
    </w:rPr>
  </w:style>
  <w:style w:type="character" w:customStyle="1" w:styleId="12">
    <w:name w:val="fontstyle01"/>
    <w:basedOn w:val="6"/>
    <w:qFormat/>
    <w:uiPriority w:val="0"/>
    <w:rPr>
      <w:rFonts w:hint="default" w:ascii="Times New Roman" w:hAnsi="Times New Roman" w:cs="Times New Roman"/>
      <w:color w:val="000000"/>
      <w:sz w:val="22"/>
      <w:szCs w:val="22"/>
    </w:rPr>
  </w:style>
  <w:style w:type="paragraph" w:customStyle="1" w:styleId="13">
    <w:name w:val="列出段落1"/>
    <w:basedOn w:val="1"/>
    <w:qFormat/>
    <w:uiPriority w:val="99"/>
    <w:pPr>
      <w:ind w:firstLine="420" w:firstLineChars="200"/>
    </w:pPr>
    <w:rPr>
      <w:rFonts w:asciiTheme="minorHAnsi" w:hAnsiTheme="minorHAnsi" w:eastAsiaTheme="minorEastAsia" w:cstheme="minorBidi"/>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EDF4B-76F2-4130-A316-BBEBB1A3B27C}">
  <ds:schemaRefs/>
</ds:datastoreItem>
</file>

<file path=docProps/app.xml><?xml version="1.0" encoding="utf-8"?>
<Properties xmlns="http://schemas.openxmlformats.org/officeDocument/2006/extended-properties" xmlns:vt="http://schemas.openxmlformats.org/officeDocument/2006/docPropsVTypes">
  <Template>0</Template>
  <Pages>6</Pages>
  <Words>563</Words>
  <Characters>573</Characters>
  <Lines>1</Lines>
  <Paragraphs>1</Paragraphs>
  <TotalTime>4</TotalTime>
  <ScaleCrop>false</ScaleCrop>
  <LinksUpToDate>false</LinksUpToDate>
  <CharactersWithSpaces>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2022-11-16T07:37:00Z</dcterms:created>
  <dc:creator>Qin YJ</dc:creator>
  <cp:lastModifiedBy>WPS_1537832060</cp:lastModifiedBy>
  <cp:lastPrinted>2019-06-11T04:22:00Z</cp:lastPrinted>
  <dcterms:modified xsi:type="dcterms:W3CDTF">2026-09-20T06:49:26Z</dcterms:modified>
  <cp:revision>367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eyJoZGlkIjoiMWE1ZjRhMmJkMGE1M2QyZDVmNWVjNmM3NjZiZTNjZWUiLCJ1c2VySWQiOiI0MDk2MTk5NDYifQ==</vt:lpwstr>
  </property>
  <property fmtid="{D5CDD505-2E9C-101B-9397-08002B2CF9AE}" pid="4" name="ICV">
    <vt:lpwstr>56E32A7EB2C1435088611C533D97E32E_12</vt:lpwstr>
  </property>
</Properties>
</file>