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0B4F30">
      <w:pPr>
        <w:tabs>
          <w:tab w:val="left" w:pos="0"/>
        </w:tabs>
        <w:spacing w:line="360" w:lineRule="auto"/>
        <w:jc w:val="center"/>
        <w:rPr>
          <w:rFonts w:hint="eastAsia"/>
          <w:b/>
          <w:sz w:val="52"/>
          <w:lang w:eastAsia="zh-CN"/>
        </w:rPr>
      </w:pPr>
      <w:r>
        <w:rPr>
          <w:rFonts w:hint="eastAsia"/>
          <w:b/>
          <w:sz w:val="52"/>
          <w:lang w:eastAsia="zh-CN"/>
        </w:rPr>
        <w:t>雷州市人民医院</w:t>
      </w:r>
    </w:p>
    <w:p w14:paraId="25FE0E28">
      <w:pPr>
        <w:tabs>
          <w:tab w:val="left" w:pos="0"/>
        </w:tabs>
        <w:spacing w:line="360" w:lineRule="auto"/>
        <w:jc w:val="center"/>
        <w:rPr>
          <w:b/>
          <w:sz w:val="52"/>
        </w:rPr>
      </w:pPr>
      <w:r>
        <w:rPr>
          <w:rFonts w:hint="eastAsia"/>
          <w:b/>
          <w:sz w:val="52"/>
        </w:rPr>
        <w:t>服务类合同</w:t>
      </w:r>
    </w:p>
    <w:p w14:paraId="39754DE2">
      <w:pPr>
        <w:tabs>
          <w:tab w:val="left" w:pos="0"/>
        </w:tabs>
        <w:spacing w:line="360" w:lineRule="auto"/>
        <w:jc w:val="center"/>
        <w:rPr>
          <w:b/>
          <w:color w:val="FF0000"/>
          <w:sz w:val="52"/>
        </w:rPr>
      </w:pPr>
    </w:p>
    <w:p w14:paraId="37C33D45">
      <w:pPr>
        <w:tabs>
          <w:tab w:val="left" w:pos="0"/>
        </w:tabs>
        <w:spacing w:line="360" w:lineRule="auto"/>
        <w:rPr>
          <w:rFonts w:ascii="宋体" w:hAnsi="宋体"/>
          <w:b/>
          <w:bCs/>
        </w:rPr>
      </w:pPr>
    </w:p>
    <w:p w14:paraId="711B5E31">
      <w:pPr>
        <w:tabs>
          <w:tab w:val="left" w:pos="0"/>
        </w:tabs>
        <w:spacing w:line="360" w:lineRule="auto"/>
        <w:rPr>
          <w:rFonts w:ascii="宋体" w:hAnsi="宋体"/>
          <w:b/>
          <w:bCs/>
        </w:rPr>
      </w:pPr>
    </w:p>
    <w:p w14:paraId="3E7AB22A">
      <w:pPr>
        <w:tabs>
          <w:tab w:val="left" w:pos="0"/>
        </w:tabs>
        <w:spacing w:line="360" w:lineRule="auto"/>
        <w:rPr>
          <w:rFonts w:ascii="宋体" w:hAnsi="宋体"/>
          <w:b/>
          <w:bCs/>
        </w:rPr>
      </w:pPr>
    </w:p>
    <w:p w14:paraId="1F669850">
      <w:pPr>
        <w:tabs>
          <w:tab w:val="left" w:pos="0"/>
        </w:tabs>
        <w:spacing w:line="360" w:lineRule="auto"/>
        <w:rPr>
          <w:rFonts w:ascii="宋体" w:hAnsi="宋体"/>
          <w:b/>
          <w:bCs/>
        </w:rPr>
      </w:pPr>
    </w:p>
    <w:p w14:paraId="0C9410D3">
      <w:pPr>
        <w:tabs>
          <w:tab w:val="left" w:pos="0"/>
        </w:tabs>
        <w:spacing w:line="360" w:lineRule="auto"/>
        <w:rPr>
          <w:rFonts w:ascii="宋体" w:hAnsi="宋体"/>
          <w:b/>
          <w:bCs/>
        </w:rPr>
      </w:pPr>
    </w:p>
    <w:p w14:paraId="7636DF5F">
      <w:pPr>
        <w:tabs>
          <w:tab w:val="left" w:pos="0"/>
        </w:tabs>
        <w:spacing w:line="360" w:lineRule="auto"/>
        <w:rPr>
          <w:rFonts w:ascii="宋体" w:hAnsi="宋体"/>
          <w:b/>
          <w:bCs/>
        </w:rPr>
      </w:pPr>
    </w:p>
    <w:p w14:paraId="438DB00C">
      <w:pPr>
        <w:tabs>
          <w:tab w:val="left" w:pos="0"/>
        </w:tabs>
        <w:spacing w:line="360" w:lineRule="auto"/>
        <w:rPr>
          <w:rFonts w:ascii="宋体" w:hAnsi="宋体"/>
          <w:b/>
          <w:bCs/>
          <w:sz w:val="32"/>
          <w:u w:val="single"/>
        </w:rPr>
      </w:pPr>
      <w:r>
        <w:rPr>
          <w:rFonts w:hint="eastAsia" w:ascii="宋体" w:hAnsi="宋体"/>
          <w:b/>
          <w:bCs/>
        </w:rPr>
        <w:tab/>
      </w:r>
      <w:r>
        <w:rPr>
          <w:rFonts w:hint="eastAsia" w:ascii="宋体" w:hAnsi="宋体"/>
          <w:b/>
          <w:bCs/>
        </w:rPr>
        <w:tab/>
      </w:r>
    </w:p>
    <w:p w14:paraId="66038463">
      <w:pPr>
        <w:spacing w:line="360" w:lineRule="auto"/>
        <w:rPr>
          <w:rFonts w:ascii="宋体" w:hAnsi="宋体"/>
          <w:b/>
          <w:bCs/>
        </w:rPr>
      </w:pPr>
      <w:r>
        <w:rPr>
          <w:rFonts w:hint="eastAsia" w:ascii="宋体" w:hAnsi="宋体"/>
          <w:b/>
          <w:bCs/>
          <w:sz w:val="32"/>
        </w:rPr>
        <w:t>项目名称：</w:t>
      </w:r>
    </w:p>
    <w:p w14:paraId="78D1E540">
      <w:pPr>
        <w:spacing w:line="360" w:lineRule="auto"/>
        <w:rPr>
          <w:rFonts w:hint="eastAsia" w:ascii="宋体" w:hAnsi="宋体"/>
          <w:b/>
          <w:bCs/>
          <w:sz w:val="32"/>
          <w:u w:val="single"/>
          <w:lang w:eastAsia="zh-CN"/>
        </w:rPr>
      </w:pPr>
      <w:r>
        <w:rPr>
          <w:rFonts w:hint="eastAsia" w:ascii="宋体" w:hAnsi="宋体"/>
          <w:b/>
          <w:bCs/>
          <w:sz w:val="32"/>
        </w:rPr>
        <w:t>甲    方：</w:t>
      </w:r>
      <w:r>
        <w:rPr>
          <w:rFonts w:hint="eastAsia" w:ascii="宋体" w:hAnsi="宋体"/>
          <w:b/>
          <w:bCs/>
          <w:sz w:val="32"/>
          <w:u w:val="single"/>
          <w:lang w:eastAsia="zh-CN"/>
        </w:rPr>
        <w:t>雷州市人民医院</w:t>
      </w:r>
    </w:p>
    <w:p w14:paraId="050C48AF">
      <w:pPr>
        <w:spacing w:line="360" w:lineRule="auto"/>
        <w:rPr>
          <w:rFonts w:hint="eastAsia" w:ascii="宋体" w:hAnsi="宋体"/>
          <w:b/>
          <w:bCs/>
          <w:sz w:val="32"/>
        </w:rPr>
      </w:pPr>
      <w:r>
        <w:rPr>
          <w:rFonts w:hint="eastAsia" w:ascii="宋体" w:hAnsi="宋体"/>
          <w:b/>
          <w:bCs/>
          <w:sz w:val="32"/>
        </w:rPr>
        <w:t>乙    方：</w:t>
      </w:r>
    </w:p>
    <w:p w14:paraId="6C07B527">
      <w:pPr>
        <w:spacing w:line="400" w:lineRule="atLeast"/>
        <w:rPr>
          <w:rFonts w:ascii="宋体" w:hAnsi="宋体"/>
          <w:b/>
          <w:snapToGrid w:val="0"/>
          <w:color w:val="000000"/>
          <w:sz w:val="48"/>
          <w:szCs w:val="48"/>
        </w:rPr>
      </w:pPr>
    </w:p>
    <w:p w14:paraId="0ECDD62A">
      <w:pPr>
        <w:spacing w:line="400" w:lineRule="atLeast"/>
        <w:jc w:val="center"/>
        <w:rPr>
          <w:rFonts w:ascii="宋体" w:hAnsi="宋体"/>
          <w:b/>
          <w:snapToGrid w:val="0"/>
          <w:color w:val="000000"/>
          <w:sz w:val="48"/>
          <w:szCs w:val="48"/>
        </w:rPr>
      </w:pPr>
      <w:r>
        <w:rPr>
          <w:rFonts w:ascii="宋体" w:hAnsi="宋体"/>
          <w:b/>
          <w:snapToGrid w:val="0"/>
          <w:color w:val="000000"/>
          <w:sz w:val="48"/>
          <w:szCs w:val="48"/>
        </w:rPr>
        <w:br w:type="page"/>
      </w:r>
      <w:r>
        <w:rPr>
          <w:rFonts w:hint="eastAsia" w:ascii="宋体" w:hAnsi="宋体"/>
          <w:b/>
          <w:snapToGrid w:val="0"/>
          <w:color w:val="000000"/>
          <w:sz w:val="48"/>
          <w:szCs w:val="48"/>
        </w:rPr>
        <w:t>维修合同</w:t>
      </w:r>
    </w:p>
    <w:tbl>
      <w:tblPr>
        <w:tblStyle w:val="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608"/>
        <w:gridCol w:w="2593"/>
        <w:gridCol w:w="790"/>
        <w:gridCol w:w="1635"/>
        <w:gridCol w:w="1896"/>
      </w:tblGrid>
      <w:tr w14:paraId="6C8341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tcPr>
          <w:p w14:paraId="6D5D5595">
            <w:pPr>
              <w:pStyle w:val="2"/>
              <w:tabs>
                <w:tab w:val="left" w:pos="0"/>
              </w:tabs>
              <w:spacing w:line="360" w:lineRule="auto"/>
              <w:ind w:firstLine="0" w:firstLineChars="0"/>
              <w:rPr>
                <w:rFonts w:ascii="宋体" w:hAnsi="宋体"/>
                <w:b/>
                <w:color w:val="auto"/>
                <w:sz w:val="21"/>
                <w:szCs w:val="21"/>
              </w:rPr>
            </w:pPr>
            <w:r>
              <w:rPr>
                <w:rFonts w:hint="eastAsia" w:ascii="宋体" w:hAnsi="宋体"/>
                <w:b/>
                <w:color w:val="auto"/>
                <w:sz w:val="21"/>
                <w:szCs w:val="21"/>
              </w:rPr>
              <w:t>甲  方(买方)：</w:t>
            </w:r>
          </w:p>
        </w:tc>
        <w:tc>
          <w:tcPr>
            <w:tcW w:w="8045" w:type="dxa"/>
            <w:gridSpan w:val="4"/>
          </w:tcPr>
          <w:p w14:paraId="1E5C917A">
            <w:pPr>
              <w:tabs>
                <w:tab w:val="left" w:pos="0"/>
              </w:tabs>
              <w:spacing w:line="360" w:lineRule="auto"/>
              <w:rPr>
                <w:rFonts w:hint="eastAsia" w:ascii="宋体" w:hAnsi="宋体" w:eastAsia="宋体"/>
                <w:b/>
                <w:color w:val="auto"/>
                <w:szCs w:val="21"/>
                <w:lang w:val="en-US" w:eastAsia="zh-CN"/>
              </w:rPr>
            </w:pPr>
            <w:r>
              <w:rPr>
                <w:rFonts w:hint="eastAsia" w:ascii="宋体" w:hAnsi="宋体"/>
                <w:color w:val="auto"/>
                <w:szCs w:val="21"/>
                <w:lang w:eastAsia="zh-CN"/>
              </w:rPr>
              <w:t>雷州市人民医院</w:t>
            </w:r>
          </w:p>
        </w:tc>
      </w:tr>
      <w:tr w14:paraId="260F3C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tcPr>
          <w:p w14:paraId="0CF74474">
            <w:pPr>
              <w:tabs>
                <w:tab w:val="left" w:pos="0"/>
              </w:tabs>
              <w:spacing w:line="360" w:lineRule="auto"/>
              <w:rPr>
                <w:rFonts w:ascii="宋体" w:hAnsi="宋体"/>
                <w:b/>
                <w:color w:val="auto"/>
                <w:szCs w:val="21"/>
              </w:rPr>
            </w:pPr>
            <w:r>
              <w:rPr>
                <w:rFonts w:hint="eastAsia" w:ascii="宋体" w:hAnsi="宋体"/>
                <w:b/>
                <w:color w:val="auto"/>
                <w:szCs w:val="21"/>
              </w:rPr>
              <w:t>乙  方(卖方)：</w:t>
            </w:r>
          </w:p>
        </w:tc>
        <w:tc>
          <w:tcPr>
            <w:tcW w:w="8045" w:type="dxa"/>
            <w:gridSpan w:val="4"/>
          </w:tcPr>
          <w:p w14:paraId="2F5C0380">
            <w:pPr>
              <w:pStyle w:val="2"/>
              <w:tabs>
                <w:tab w:val="left" w:pos="0"/>
              </w:tabs>
              <w:spacing w:line="360" w:lineRule="auto"/>
              <w:ind w:firstLine="0" w:firstLineChars="0"/>
              <w:rPr>
                <w:rFonts w:ascii="宋体" w:hAnsi="宋体"/>
                <w:color w:val="auto"/>
                <w:sz w:val="21"/>
                <w:szCs w:val="21"/>
              </w:rPr>
            </w:pPr>
          </w:p>
        </w:tc>
      </w:tr>
      <w:tr w14:paraId="16D620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tcPr>
          <w:p w14:paraId="49FBBF4B">
            <w:pPr>
              <w:pStyle w:val="2"/>
              <w:tabs>
                <w:tab w:val="left" w:pos="0"/>
              </w:tabs>
              <w:spacing w:line="360" w:lineRule="auto"/>
              <w:ind w:firstLine="0" w:firstLineChars="0"/>
              <w:rPr>
                <w:rFonts w:ascii="宋体" w:hAnsi="宋体"/>
                <w:b/>
                <w:color w:val="auto"/>
                <w:sz w:val="21"/>
                <w:szCs w:val="21"/>
              </w:rPr>
            </w:pPr>
            <w:r>
              <w:rPr>
                <w:rFonts w:hint="eastAsia" w:ascii="宋体" w:hAnsi="宋体"/>
                <w:b/>
                <w:color w:val="auto"/>
                <w:sz w:val="21"/>
                <w:szCs w:val="21"/>
              </w:rPr>
              <w:t>项目名称</w:t>
            </w:r>
          </w:p>
        </w:tc>
        <w:tc>
          <w:tcPr>
            <w:tcW w:w="3119" w:type="dxa"/>
          </w:tcPr>
          <w:p w14:paraId="087E1631">
            <w:pPr>
              <w:pStyle w:val="2"/>
              <w:tabs>
                <w:tab w:val="left" w:pos="0"/>
              </w:tabs>
              <w:spacing w:line="360" w:lineRule="auto"/>
              <w:ind w:firstLine="0" w:firstLineChars="0"/>
              <w:jc w:val="left"/>
              <w:rPr>
                <w:rFonts w:ascii="宋体" w:hAnsi="宋体"/>
                <w:color w:val="auto"/>
                <w:sz w:val="21"/>
                <w:szCs w:val="21"/>
              </w:rPr>
            </w:pPr>
          </w:p>
        </w:tc>
        <w:tc>
          <w:tcPr>
            <w:tcW w:w="2835" w:type="dxa"/>
            <w:gridSpan w:val="2"/>
          </w:tcPr>
          <w:p w14:paraId="70D727AC">
            <w:pPr>
              <w:pStyle w:val="2"/>
              <w:tabs>
                <w:tab w:val="left" w:pos="0"/>
              </w:tabs>
              <w:spacing w:line="360" w:lineRule="auto"/>
              <w:ind w:firstLine="0" w:firstLineChars="0"/>
              <w:rPr>
                <w:rFonts w:ascii="宋体" w:hAnsi="宋体"/>
                <w:b/>
                <w:color w:val="auto"/>
                <w:sz w:val="21"/>
                <w:szCs w:val="21"/>
              </w:rPr>
            </w:pPr>
            <w:r>
              <w:rPr>
                <w:rFonts w:hint="eastAsia" w:ascii="宋体" w:hAnsi="宋体"/>
                <w:b/>
                <w:color w:val="auto"/>
                <w:sz w:val="21"/>
                <w:szCs w:val="21"/>
              </w:rPr>
              <w:t>采购时间（即开标时间）</w:t>
            </w:r>
          </w:p>
        </w:tc>
        <w:tc>
          <w:tcPr>
            <w:tcW w:w="2091" w:type="dxa"/>
          </w:tcPr>
          <w:p w14:paraId="416876C1">
            <w:pPr>
              <w:pStyle w:val="2"/>
              <w:tabs>
                <w:tab w:val="left" w:pos="0"/>
              </w:tabs>
              <w:spacing w:line="360" w:lineRule="auto"/>
              <w:ind w:right="420" w:firstLine="210" w:firstLineChars="100"/>
              <w:rPr>
                <w:rFonts w:ascii="宋体" w:hAnsi="宋体"/>
                <w:color w:val="auto"/>
                <w:sz w:val="21"/>
                <w:szCs w:val="21"/>
              </w:rPr>
            </w:pPr>
            <w:r>
              <w:rPr>
                <w:rFonts w:hint="eastAsia" w:ascii="宋体" w:hAnsi="宋体"/>
                <w:color w:val="auto"/>
                <w:sz w:val="21"/>
                <w:szCs w:val="21"/>
              </w:rPr>
              <w:t>年  月 日</w:t>
            </w:r>
          </w:p>
        </w:tc>
      </w:tr>
      <w:tr w14:paraId="6A67FE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tcPr>
          <w:p w14:paraId="274A6BA7">
            <w:pPr>
              <w:pStyle w:val="2"/>
              <w:tabs>
                <w:tab w:val="left" w:pos="0"/>
              </w:tabs>
              <w:spacing w:line="360" w:lineRule="auto"/>
              <w:ind w:firstLine="0" w:firstLineChars="0"/>
              <w:rPr>
                <w:rFonts w:ascii="宋体" w:hAnsi="宋体"/>
                <w:b/>
                <w:color w:val="auto"/>
                <w:sz w:val="21"/>
                <w:szCs w:val="21"/>
              </w:rPr>
            </w:pPr>
            <w:r>
              <w:rPr>
                <w:rFonts w:hint="eastAsia" w:ascii="宋体" w:hAnsi="宋体"/>
                <w:b/>
                <w:color w:val="auto"/>
                <w:sz w:val="21"/>
                <w:szCs w:val="21"/>
              </w:rPr>
              <w:t>采购编号</w:t>
            </w:r>
          </w:p>
        </w:tc>
        <w:tc>
          <w:tcPr>
            <w:tcW w:w="3119" w:type="dxa"/>
          </w:tcPr>
          <w:p w14:paraId="60BA836F">
            <w:pPr>
              <w:pStyle w:val="2"/>
              <w:tabs>
                <w:tab w:val="left" w:pos="0"/>
              </w:tabs>
              <w:spacing w:line="360" w:lineRule="auto"/>
              <w:ind w:firstLine="0" w:firstLineChars="0"/>
              <w:rPr>
                <w:rFonts w:ascii="宋体" w:hAnsi="宋体"/>
                <w:color w:val="auto"/>
                <w:sz w:val="21"/>
                <w:szCs w:val="21"/>
              </w:rPr>
            </w:pPr>
          </w:p>
        </w:tc>
        <w:tc>
          <w:tcPr>
            <w:tcW w:w="2835" w:type="dxa"/>
            <w:gridSpan w:val="2"/>
          </w:tcPr>
          <w:p w14:paraId="09FC5231">
            <w:pPr>
              <w:pStyle w:val="2"/>
              <w:tabs>
                <w:tab w:val="left" w:pos="0"/>
              </w:tabs>
              <w:spacing w:line="360" w:lineRule="auto"/>
              <w:ind w:firstLine="0" w:firstLineChars="0"/>
              <w:rPr>
                <w:rFonts w:ascii="宋体" w:hAnsi="宋体"/>
                <w:b/>
                <w:color w:val="auto"/>
                <w:sz w:val="21"/>
                <w:szCs w:val="21"/>
              </w:rPr>
            </w:pPr>
            <w:r>
              <w:rPr>
                <w:rFonts w:hint="eastAsia" w:ascii="宋体" w:hAnsi="宋体"/>
                <w:b/>
                <w:color w:val="auto"/>
                <w:sz w:val="21"/>
                <w:szCs w:val="21"/>
              </w:rPr>
              <w:t>子包号（或包组号）</w:t>
            </w:r>
          </w:p>
        </w:tc>
        <w:tc>
          <w:tcPr>
            <w:tcW w:w="2091" w:type="dxa"/>
          </w:tcPr>
          <w:p w14:paraId="7F9343C4">
            <w:pPr>
              <w:pStyle w:val="2"/>
              <w:tabs>
                <w:tab w:val="left" w:pos="0"/>
              </w:tabs>
              <w:spacing w:line="360" w:lineRule="auto"/>
              <w:ind w:firstLine="739"/>
              <w:rPr>
                <w:rFonts w:ascii="宋体" w:hAnsi="宋体"/>
                <w:color w:val="auto"/>
                <w:sz w:val="21"/>
                <w:szCs w:val="21"/>
              </w:rPr>
            </w:pPr>
            <w:r>
              <w:rPr>
                <w:rFonts w:hint="eastAsia" w:ascii="宋体" w:hAnsi="宋体"/>
                <w:color w:val="auto"/>
                <w:sz w:val="21"/>
                <w:szCs w:val="21"/>
              </w:rPr>
              <w:t>1</w:t>
            </w:r>
          </w:p>
        </w:tc>
      </w:tr>
      <w:tr w14:paraId="1DE044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tcPr>
          <w:p w14:paraId="06BE3399">
            <w:pPr>
              <w:pStyle w:val="2"/>
              <w:tabs>
                <w:tab w:val="left" w:pos="0"/>
              </w:tabs>
              <w:spacing w:line="360" w:lineRule="auto"/>
              <w:ind w:firstLine="0" w:firstLineChars="0"/>
              <w:rPr>
                <w:rFonts w:ascii="宋体" w:hAnsi="宋体"/>
                <w:b/>
                <w:color w:val="auto"/>
                <w:sz w:val="21"/>
                <w:szCs w:val="21"/>
              </w:rPr>
            </w:pPr>
            <w:r>
              <w:rPr>
                <w:rFonts w:hint="eastAsia" w:ascii="宋体" w:hAnsi="宋体"/>
                <w:b/>
                <w:color w:val="auto"/>
                <w:sz w:val="21"/>
                <w:szCs w:val="21"/>
              </w:rPr>
              <w:t>合同编号</w:t>
            </w:r>
          </w:p>
        </w:tc>
        <w:tc>
          <w:tcPr>
            <w:tcW w:w="4022" w:type="dxa"/>
            <w:gridSpan w:val="2"/>
          </w:tcPr>
          <w:p w14:paraId="20376B1F">
            <w:pPr>
              <w:pStyle w:val="2"/>
              <w:tabs>
                <w:tab w:val="left" w:pos="0"/>
              </w:tabs>
              <w:spacing w:line="360" w:lineRule="auto"/>
              <w:ind w:firstLine="0" w:firstLineChars="0"/>
              <w:rPr>
                <w:rFonts w:ascii="宋体" w:hAnsi="宋体"/>
                <w:color w:val="auto"/>
                <w:sz w:val="21"/>
                <w:szCs w:val="21"/>
              </w:rPr>
            </w:pPr>
            <w:r>
              <w:rPr>
                <w:rFonts w:hint="eastAsia" w:ascii="宋体" w:hAnsi="宋体"/>
                <w:color w:val="auto"/>
                <w:sz w:val="21"/>
                <w:szCs w:val="21"/>
              </w:rPr>
              <w:t>甲方编号：</w:t>
            </w:r>
          </w:p>
        </w:tc>
        <w:tc>
          <w:tcPr>
            <w:tcW w:w="4023" w:type="dxa"/>
            <w:gridSpan w:val="2"/>
          </w:tcPr>
          <w:p w14:paraId="5AB2D876">
            <w:pPr>
              <w:pStyle w:val="2"/>
              <w:tabs>
                <w:tab w:val="left" w:pos="0"/>
              </w:tabs>
              <w:spacing w:line="360" w:lineRule="auto"/>
              <w:ind w:firstLine="0" w:firstLineChars="0"/>
              <w:jc w:val="left"/>
              <w:rPr>
                <w:rFonts w:ascii="宋体" w:hAnsi="宋体"/>
                <w:color w:val="auto"/>
                <w:sz w:val="21"/>
                <w:szCs w:val="21"/>
              </w:rPr>
            </w:pPr>
            <w:r>
              <w:rPr>
                <w:rFonts w:hint="eastAsia" w:ascii="宋体" w:hAnsi="宋体"/>
                <w:color w:val="auto"/>
                <w:sz w:val="21"/>
                <w:szCs w:val="21"/>
              </w:rPr>
              <w:t>乙方编号：</w:t>
            </w:r>
          </w:p>
        </w:tc>
      </w:tr>
    </w:tbl>
    <w:p w14:paraId="7CCE8836">
      <w:pPr>
        <w:spacing w:line="276" w:lineRule="auto"/>
        <w:ind w:right="-57" w:rightChars="-27" w:firstLine="420" w:firstLineChars="200"/>
        <w:rPr>
          <w:rFonts w:ascii="宋体" w:hAnsi="宋体"/>
          <w:b/>
          <w:color w:val="auto"/>
          <w:szCs w:val="21"/>
        </w:rPr>
      </w:pPr>
      <w:r>
        <w:rPr>
          <w:rFonts w:hint="eastAsia" w:ascii="宋体" w:hAnsi="宋体"/>
          <w:color w:val="auto"/>
          <w:szCs w:val="21"/>
        </w:rPr>
        <w:t>根据《中华人民共和国</w:t>
      </w:r>
      <w:r>
        <w:rPr>
          <w:rFonts w:hint="eastAsia" w:ascii="宋体" w:hAnsi="宋体"/>
          <w:color w:val="auto"/>
          <w:szCs w:val="21"/>
          <w:lang w:eastAsia="zh-CN"/>
        </w:rPr>
        <w:t>民法典</w:t>
      </w:r>
      <w:r>
        <w:rPr>
          <w:rFonts w:hint="eastAsia" w:ascii="宋体" w:hAnsi="宋体"/>
          <w:color w:val="auto"/>
          <w:szCs w:val="21"/>
        </w:rPr>
        <w:t>》等国家相关法律法规的规定，以及该项目的采购结果和相关采购文件的要求，甲、乙双方经协商确定，甲方向乙方订购下述设备的维修服务，为明确双方责任和权利，特签订本合同，共同遵守。具体条款如下：</w:t>
      </w:r>
    </w:p>
    <w:p w14:paraId="441482FF">
      <w:pPr>
        <w:spacing w:line="276" w:lineRule="auto"/>
        <w:ind w:right="-57" w:rightChars="-27"/>
        <w:rPr>
          <w:rFonts w:ascii="宋体" w:hAnsi="宋体"/>
          <w:color w:val="auto"/>
          <w:szCs w:val="21"/>
        </w:rPr>
      </w:pPr>
      <w:r>
        <w:rPr>
          <w:rFonts w:hint="eastAsia" w:ascii="宋体" w:hAnsi="宋体"/>
          <w:b/>
          <w:color w:val="auto"/>
          <w:szCs w:val="21"/>
        </w:rPr>
        <w:t>一、维修</w:t>
      </w:r>
      <w:r>
        <w:rPr>
          <w:rFonts w:ascii="宋体" w:hAnsi="宋体"/>
          <w:b/>
          <w:color w:val="auto"/>
          <w:szCs w:val="21"/>
        </w:rPr>
        <w:t>服务项目内容：</w:t>
      </w:r>
      <w:r>
        <w:rPr>
          <w:rFonts w:hint="eastAsia" w:ascii="宋体" w:hAnsi="宋体" w:cs="Arial"/>
          <w:color w:val="auto"/>
          <w:szCs w:val="21"/>
        </w:rPr>
        <w:t xml:space="preserve"> </w:t>
      </w:r>
    </w:p>
    <w:p w14:paraId="05A5D75A">
      <w:pPr>
        <w:spacing w:line="276" w:lineRule="auto"/>
        <w:ind w:right="-57" w:rightChars="-27"/>
        <w:rPr>
          <w:rFonts w:ascii="宋体" w:hAnsi="宋体"/>
          <w:color w:val="auto"/>
          <w:szCs w:val="21"/>
        </w:rPr>
      </w:pPr>
      <w:r>
        <w:rPr>
          <w:rFonts w:hint="eastAsia" w:ascii="宋体" w:hAnsi="宋体"/>
          <w:color w:val="auto"/>
          <w:szCs w:val="21"/>
        </w:rPr>
        <w:t>1.1、关于合同维修设备</w:t>
      </w:r>
    </w:p>
    <w:tbl>
      <w:tblPr>
        <w:tblStyle w:val="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84"/>
        <w:gridCol w:w="1418"/>
        <w:gridCol w:w="5670"/>
      </w:tblGrid>
      <w:tr w14:paraId="56B17C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4" w:type="dxa"/>
            <w:vAlign w:val="center"/>
          </w:tcPr>
          <w:p w14:paraId="0744778D">
            <w:pPr>
              <w:spacing w:line="276" w:lineRule="auto"/>
              <w:ind w:right="-57" w:rightChars="-27"/>
              <w:rPr>
                <w:rFonts w:ascii="宋体" w:hAnsi="宋体"/>
                <w:color w:val="auto"/>
                <w:szCs w:val="21"/>
              </w:rPr>
            </w:pPr>
            <w:r>
              <w:rPr>
                <w:rFonts w:hint="eastAsia" w:ascii="宋体" w:hAnsi="宋体"/>
                <w:color w:val="auto"/>
                <w:szCs w:val="21"/>
              </w:rPr>
              <w:t>设备名称</w:t>
            </w:r>
          </w:p>
        </w:tc>
        <w:tc>
          <w:tcPr>
            <w:tcW w:w="1418" w:type="dxa"/>
            <w:vAlign w:val="center"/>
          </w:tcPr>
          <w:p w14:paraId="1C914AEE">
            <w:pPr>
              <w:spacing w:line="276" w:lineRule="auto"/>
              <w:ind w:right="-57" w:rightChars="-27"/>
              <w:rPr>
                <w:rFonts w:ascii="宋体" w:hAnsi="宋体"/>
                <w:color w:val="auto"/>
                <w:szCs w:val="21"/>
              </w:rPr>
            </w:pPr>
            <w:r>
              <w:rPr>
                <w:rFonts w:hint="eastAsia" w:ascii="宋体" w:hAnsi="宋体"/>
                <w:color w:val="auto"/>
                <w:szCs w:val="21"/>
              </w:rPr>
              <w:t>型号</w:t>
            </w:r>
          </w:p>
        </w:tc>
        <w:tc>
          <w:tcPr>
            <w:tcW w:w="5670" w:type="dxa"/>
            <w:vAlign w:val="center"/>
          </w:tcPr>
          <w:p w14:paraId="2605129C">
            <w:pPr>
              <w:spacing w:line="276" w:lineRule="auto"/>
              <w:ind w:right="-57" w:rightChars="-27"/>
              <w:rPr>
                <w:rFonts w:ascii="宋体" w:hAnsi="宋体"/>
                <w:color w:val="auto"/>
                <w:szCs w:val="21"/>
              </w:rPr>
            </w:pPr>
            <w:r>
              <w:rPr>
                <w:rFonts w:hint="eastAsia" w:ascii="宋体" w:hAnsi="宋体"/>
                <w:color w:val="auto"/>
                <w:szCs w:val="21"/>
              </w:rPr>
              <w:t>配件清单</w:t>
            </w:r>
          </w:p>
        </w:tc>
      </w:tr>
      <w:tr w14:paraId="69931E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4" w:type="dxa"/>
            <w:vAlign w:val="center"/>
          </w:tcPr>
          <w:p w14:paraId="4E786A68">
            <w:pPr>
              <w:spacing w:line="276" w:lineRule="auto"/>
              <w:ind w:right="-57" w:rightChars="-27"/>
              <w:rPr>
                <w:rFonts w:ascii="宋体" w:hAnsi="宋体"/>
                <w:color w:val="auto"/>
                <w:szCs w:val="21"/>
              </w:rPr>
            </w:pPr>
          </w:p>
        </w:tc>
        <w:tc>
          <w:tcPr>
            <w:tcW w:w="1418" w:type="dxa"/>
            <w:vAlign w:val="center"/>
          </w:tcPr>
          <w:p w14:paraId="51653722">
            <w:pPr>
              <w:spacing w:line="276" w:lineRule="auto"/>
              <w:ind w:right="-57" w:rightChars="-27"/>
              <w:rPr>
                <w:rFonts w:ascii="宋体" w:hAnsi="宋体"/>
                <w:color w:val="auto"/>
                <w:szCs w:val="21"/>
              </w:rPr>
            </w:pPr>
          </w:p>
        </w:tc>
        <w:tc>
          <w:tcPr>
            <w:tcW w:w="5670" w:type="dxa"/>
            <w:vAlign w:val="center"/>
          </w:tcPr>
          <w:p w14:paraId="2A0C61F5">
            <w:pPr>
              <w:spacing w:line="276" w:lineRule="auto"/>
              <w:ind w:right="-57" w:rightChars="-27"/>
              <w:rPr>
                <w:rFonts w:ascii="宋体" w:hAnsi="宋体"/>
                <w:color w:val="auto"/>
                <w:szCs w:val="21"/>
              </w:rPr>
            </w:pPr>
          </w:p>
        </w:tc>
      </w:tr>
    </w:tbl>
    <w:p w14:paraId="6C67669C">
      <w:pPr>
        <w:spacing w:line="276" w:lineRule="auto"/>
        <w:rPr>
          <w:rFonts w:ascii="宋体" w:hAnsi="宋体"/>
          <w:color w:val="auto"/>
          <w:szCs w:val="21"/>
        </w:rPr>
      </w:pPr>
      <w:r>
        <w:rPr>
          <w:rFonts w:hint="eastAsia" w:ascii="宋体" w:hAnsi="宋体"/>
          <w:b/>
          <w:color w:val="auto"/>
          <w:szCs w:val="21"/>
        </w:rPr>
        <w:t>二、项目实施地点：</w:t>
      </w:r>
      <w:r>
        <w:rPr>
          <w:rFonts w:hint="eastAsia" w:ascii="宋体" w:hAnsi="宋体"/>
          <w:color w:val="auto"/>
          <w:szCs w:val="21"/>
          <w:lang w:eastAsia="zh-CN"/>
        </w:rPr>
        <w:t>雷州市人民医院</w:t>
      </w:r>
      <w:r>
        <w:rPr>
          <w:rFonts w:ascii="宋体" w:hAnsi="宋体"/>
          <w:color w:val="auto"/>
          <w:szCs w:val="21"/>
          <w:u w:val="single"/>
        </w:rPr>
        <w:t xml:space="preserve">  </w:t>
      </w:r>
      <w:r>
        <w:rPr>
          <w:rFonts w:hint="eastAsia" w:ascii="宋体" w:hAnsi="宋体"/>
          <w:color w:val="auto"/>
          <w:szCs w:val="21"/>
          <w:u w:val="single"/>
          <w:lang w:val="en-US" w:eastAsia="zh-CN"/>
        </w:rPr>
        <w:t xml:space="preserve">      </w:t>
      </w:r>
      <w:r>
        <w:rPr>
          <w:rFonts w:ascii="宋体" w:hAnsi="宋体"/>
          <w:color w:val="auto"/>
          <w:szCs w:val="21"/>
          <w:u w:val="single"/>
        </w:rPr>
        <w:t xml:space="preserve">  </w:t>
      </w:r>
      <w:r>
        <w:rPr>
          <w:rFonts w:hint="eastAsia" w:ascii="宋体" w:hAnsi="宋体"/>
          <w:color w:val="auto"/>
          <w:szCs w:val="21"/>
        </w:rPr>
        <w:t>。</w:t>
      </w:r>
    </w:p>
    <w:p w14:paraId="16EE2F5D">
      <w:pPr>
        <w:tabs>
          <w:tab w:val="left" w:pos="426"/>
        </w:tabs>
        <w:spacing w:line="276" w:lineRule="auto"/>
        <w:rPr>
          <w:rFonts w:ascii="宋体" w:hAnsi="宋体"/>
          <w:b/>
          <w:color w:val="auto"/>
          <w:szCs w:val="21"/>
        </w:rPr>
      </w:pPr>
      <w:r>
        <w:rPr>
          <w:rFonts w:hint="eastAsia" w:ascii="宋体" w:hAnsi="宋体"/>
          <w:b/>
          <w:color w:val="auto"/>
          <w:szCs w:val="21"/>
        </w:rPr>
        <w:t>三、维修时间及保修期限</w:t>
      </w:r>
    </w:p>
    <w:p w14:paraId="4EE3095A">
      <w:pPr>
        <w:tabs>
          <w:tab w:val="left" w:pos="426"/>
        </w:tabs>
        <w:spacing w:line="276" w:lineRule="auto"/>
        <w:rPr>
          <w:rFonts w:ascii="宋体" w:hAnsi="宋体"/>
          <w:color w:val="auto"/>
          <w:szCs w:val="21"/>
        </w:rPr>
      </w:pPr>
      <w:r>
        <w:rPr>
          <w:rFonts w:hint="eastAsia" w:ascii="宋体" w:hAnsi="宋体"/>
          <w:color w:val="auto"/>
          <w:szCs w:val="21"/>
        </w:rPr>
        <w:t>3.1、维修时间：合同签订后</w:t>
      </w:r>
      <w:r>
        <w:rPr>
          <w:rFonts w:hint="eastAsia" w:ascii="宋体" w:hAnsi="宋体"/>
          <w:color w:val="auto"/>
          <w:szCs w:val="21"/>
          <w:u w:val="single"/>
          <w:lang w:val="en-US" w:eastAsia="zh-CN"/>
        </w:rPr>
        <w:t xml:space="preserve">   </w:t>
      </w:r>
      <w:r>
        <w:rPr>
          <w:rFonts w:hint="eastAsia" w:ascii="宋体" w:hAnsi="宋体"/>
          <w:color w:val="auto"/>
          <w:szCs w:val="21"/>
        </w:rPr>
        <w:t>个月内，仪器修理完毕且验收合格。</w:t>
      </w:r>
    </w:p>
    <w:p w14:paraId="62CFEEE7">
      <w:pPr>
        <w:tabs>
          <w:tab w:val="left" w:pos="426"/>
        </w:tabs>
        <w:spacing w:line="276" w:lineRule="auto"/>
        <w:rPr>
          <w:rFonts w:ascii="宋体" w:hAnsi="宋体"/>
          <w:b/>
          <w:color w:val="auto"/>
          <w:szCs w:val="21"/>
        </w:rPr>
      </w:pPr>
      <w:r>
        <w:rPr>
          <w:rFonts w:hint="eastAsia" w:ascii="宋体" w:hAnsi="宋体"/>
          <w:color w:val="auto"/>
          <w:szCs w:val="21"/>
        </w:rPr>
        <w:t>3.2、保修期限：仪器修理完毕且验收合格起，维修的配件保修</w:t>
      </w:r>
      <w:r>
        <w:rPr>
          <w:rFonts w:hint="eastAsia" w:ascii="宋体" w:hAnsi="宋体"/>
          <w:color w:val="auto"/>
          <w:szCs w:val="21"/>
          <w:lang w:val="en-US" w:eastAsia="zh-CN"/>
        </w:rPr>
        <w:t>6</w:t>
      </w:r>
      <w:r>
        <w:rPr>
          <w:rFonts w:hint="eastAsia" w:ascii="宋体" w:hAnsi="宋体"/>
          <w:color w:val="auto"/>
          <w:szCs w:val="21"/>
        </w:rPr>
        <w:t>个月。</w:t>
      </w:r>
    </w:p>
    <w:p w14:paraId="48850ABF">
      <w:pPr>
        <w:spacing w:line="276" w:lineRule="auto"/>
        <w:rPr>
          <w:rFonts w:ascii="宋体" w:hAnsi="宋体"/>
          <w:b/>
          <w:color w:val="auto"/>
          <w:szCs w:val="21"/>
        </w:rPr>
      </w:pPr>
      <w:r>
        <w:rPr>
          <w:rFonts w:hint="eastAsia" w:ascii="宋体" w:hAnsi="宋体"/>
          <w:b/>
          <w:color w:val="auto"/>
          <w:szCs w:val="21"/>
        </w:rPr>
        <w:t>四、合同价款：</w:t>
      </w:r>
    </w:p>
    <w:p w14:paraId="71E05B83">
      <w:pPr>
        <w:spacing w:line="276" w:lineRule="auto"/>
        <w:ind w:firstLine="420" w:firstLineChars="200"/>
        <w:rPr>
          <w:rFonts w:ascii="宋体" w:hAnsi="宋体"/>
          <w:b/>
          <w:color w:val="auto"/>
          <w:szCs w:val="21"/>
        </w:rPr>
      </w:pPr>
      <w:r>
        <w:rPr>
          <w:rFonts w:hint="eastAsia" w:ascii="宋体" w:hAnsi="宋体"/>
          <w:color w:val="auto"/>
          <w:szCs w:val="21"/>
        </w:rPr>
        <w:t>合同总金额为：人民币</w:t>
      </w:r>
      <w:r>
        <w:rPr>
          <w:rFonts w:hint="eastAsia" w:ascii="宋体" w:hAnsi="宋体"/>
          <w:color w:val="auto"/>
          <w:szCs w:val="21"/>
          <w:u w:val="single"/>
        </w:rPr>
        <w:t xml:space="preserve">  </w:t>
      </w:r>
      <w:r>
        <w:rPr>
          <w:rFonts w:hint="eastAsia" w:ascii="宋体" w:hAnsi="宋体"/>
          <w:color w:val="auto"/>
          <w:szCs w:val="21"/>
          <w:u w:val="single"/>
          <w:lang w:val="en-US" w:eastAsia="zh-CN"/>
        </w:rPr>
        <w:t xml:space="preserve">   </w:t>
      </w:r>
      <w:r>
        <w:rPr>
          <w:rFonts w:hint="eastAsia" w:ascii="宋体" w:hAnsi="宋体"/>
          <w:color w:val="auto"/>
          <w:szCs w:val="21"/>
          <w:u w:val="single"/>
        </w:rPr>
        <w:t xml:space="preserve">   </w:t>
      </w:r>
      <w:r>
        <w:rPr>
          <w:rFonts w:hint="eastAsia" w:ascii="宋体" w:hAnsi="宋体"/>
          <w:color w:val="auto"/>
          <w:szCs w:val="21"/>
        </w:rPr>
        <w:t>元（大写），即RMB：</w:t>
      </w:r>
      <w:r>
        <w:rPr>
          <w:rFonts w:hint="eastAsia" w:ascii="宋体" w:hAnsi="宋体"/>
          <w:color w:val="auto"/>
          <w:szCs w:val="21"/>
          <w:u w:val="single"/>
          <w:lang w:val="en-US" w:eastAsia="zh-CN"/>
        </w:rPr>
        <w:t xml:space="preserve">       </w:t>
      </w:r>
      <w:r>
        <w:rPr>
          <w:rFonts w:hint="eastAsia" w:ascii="宋体" w:hAnsi="宋体"/>
          <w:color w:val="auto"/>
          <w:szCs w:val="21"/>
          <w:u w:val="single"/>
        </w:rPr>
        <w:t xml:space="preserve">  </w:t>
      </w:r>
      <w:r>
        <w:rPr>
          <w:rFonts w:hint="eastAsia" w:ascii="宋体" w:hAnsi="宋体"/>
          <w:color w:val="auto"/>
          <w:szCs w:val="21"/>
        </w:rPr>
        <w:t>元。该金额包括乙方提供本合同项下服务所涉全部费用，包括但不限于巡查、检测、调试、维修保养的人工、交通差旅、检测调试的设备仪器、工具、管理、利润风险、国家政府相关部门的税费及有关规费、社保金等相关费用，本合同的总价在执行期间保持不变。乙方不得再以其它任何形式向甲方索要增加任何的费用。</w:t>
      </w:r>
    </w:p>
    <w:p w14:paraId="112D8BA4">
      <w:pPr>
        <w:spacing w:line="276" w:lineRule="auto"/>
        <w:rPr>
          <w:rFonts w:ascii="宋体" w:hAnsi="宋体"/>
          <w:b/>
          <w:color w:val="auto"/>
          <w:szCs w:val="21"/>
        </w:rPr>
      </w:pPr>
      <w:r>
        <w:rPr>
          <w:rFonts w:hint="eastAsia" w:ascii="宋体" w:hAnsi="宋体"/>
          <w:b/>
          <w:color w:val="auto"/>
          <w:szCs w:val="21"/>
        </w:rPr>
        <w:t>五、维修服务要求</w:t>
      </w:r>
    </w:p>
    <w:p w14:paraId="55B43DC0">
      <w:pPr>
        <w:spacing w:line="276" w:lineRule="auto"/>
        <w:rPr>
          <w:rFonts w:hint="eastAsia" w:ascii="宋体" w:hAnsi="宋体"/>
          <w:color w:val="auto"/>
          <w:szCs w:val="21"/>
          <w:lang w:val="en-US" w:eastAsia="zh-CN"/>
        </w:rPr>
      </w:pPr>
      <w:r>
        <w:rPr>
          <w:rFonts w:hint="eastAsia" w:ascii="宋体" w:hAnsi="宋体"/>
          <w:color w:val="auto"/>
          <w:szCs w:val="21"/>
          <w:lang w:val="en-US" w:eastAsia="zh-CN"/>
        </w:rPr>
        <w:t>通过对动态心电图机的导联线破损、波形干扰、记录卡损坏等故障进行维修，实现仪</w:t>
      </w:r>
      <w:bookmarkStart w:id="0" w:name="_GoBack"/>
      <w:bookmarkEnd w:id="0"/>
      <w:r>
        <w:rPr>
          <w:rFonts w:hint="eastAsia" w:ascii="宋体" w:hAnsi="宋体"/>
          <w:color w:val="auto"/>
          <w:szCs w:val="21"/>
          <w:lang w:val="en-US" w:eastAsia="zh-CN"/>
        </w:rPr>
        <w:t>器正常运转。</w:t>
      </w:r>
    </w:p>
    <w:p w14:paraId="7075CE64">
      <w:pPr>
        <w:spacing w:line="276" w:lineRule="auto"/>
        <w:rPr>
          <w:rFonts w:ascii="宋体" w:hAnsi="宋体"/>
          <w:color w:val="auto"/>
          <w:szCs w:val="21"/>
          <w:u w:val="single"/>
        </w:rPr>
      </w:pPr>
      <w:r>
        <w:rPr>
          <w:rFonts w:hint="eastAsia" w:ascii="宋体" w:hAnsi="宋体" w:cs="宋体"/>
          <w:b/>
          <w:color w:val="auto"/>
          <w:szCs w:val="21"/>
        </w:rPr>
        <w:t>六、付款办法</w:t>
      </w:r>
      <w:r>
        <w:rPr>
          <w:rFonts w:ascii="宋体" w:hAnsi="宋体" w:cs="宋体"/>
          <w:b/>
          <w:color w:val="auto"/>
          <w:szCs w:val="21"/>
        </w:rPr>
        <w:tab/>
      </w:r>
    </w:p>
    <w:p w14:paraId="33A3B42B">
      <w:pPr>
        <w:spacing w:line="276" w:lineRule="auto"/>
        <w:rPr>
          <w:rFonts w:ascii="宋体" w:hAnsi="宋体" w:cs="宋体"/>
          <w:color w:val="auto"/>
          <w:szCs w:val="21"/>
        </w:rPr>
      </w:pPr>
      <w:r>
        <w:rPr>
          <w:rFonts w:hint="eastAsia" w:ascii="宋体" w:hAnsi="宋体" w:cs="宋体"/>
          <w:color w:val="auto"/>
          <w:szCs w:val="21"/>
        </w:rPr>
        <w:t>6.1、支付方式：</w:t>
      </w:r>
    </w:p>
    <w:p w14:paraId="7B432EDB">
      <w:pPr>
        <w:tabs>
          <w:tab w:val="left" w:pos="0"/>
          <w:tab w:val="left" w:pos="360"/>
          <w:tab w:val="left" w:pos="644"/>
        </w:tabs>
        <w:spacing w:line="276" w:lineRule="auto"/>
        <w:ind w:firstLine="420" w:firstLineChars="200"/>
        <w:rPr>
          <w:rFonts w:hint="eastAsia" w:ascii="宋体" w:hAnsi="宋体" w:cs="Arial"/>
          <w:bCs/>
          <w:color w:val="auto"/>
          <w:szCs w:val="21"/>
        </w:rPr>
      </w:pPr>
      <w:r>
        <w:rPr>
          <w:rFonts w:hint="eastAsia" w:ascii="宋体" w:hAnsi="宋体" w:cs="Arial"/>
          <w:bCs/>
          <w:color w:val="auto"/>
          <w:szCs w:val="21"/>
        </w:rPr>
        <w:t>维修验收合格后一个月内支付款项。</w:t>
      </w:r>
    </w:p>
    <w:p w14:paraId="3301C02B">
      <w:pPr>
        <w:tabs>
          <w:tab w:val="left" w:pos="0"/>
          <w:tab w:val="left" w:pos="360"/>
          <w:tab w:val="left" w:pos="644"/>
        </w:tabs>
        <w:spacing w:line="276" w:lineRule="auto"/>
        <w:rPr>
          <w:rFonts w:ascii="宋体" w:hAnsi="宋体" w:cs="宋体"/>
          <w:color w:val="auto"/>
          <w:szCs w:val="21"/>
        </w:rPr>
      </w:pPr>
      <w:r>
        <w:rPr>
          <w:rFonts w:hint="eastAsia" w:ascii="宋体" w:hAnsi="宋体" w:cs="宋体"/>
          <w:color w:val="auto"/>
          <w:szCs w:val="21"/>
        </w:rPr>
        <w:t>6.2、乙方凭以下资料与甲方结算：</w:t>
      </w:r>
    </w:p>
    <w:p w14:paraId="547578ED">
      <w:pPr>
        <w:spacing w:line="276" w:lineRule="auto"/>
        <w:ind w:right="-57" w:rightChars="-27" w:firstLine="420" w:firstLineChars="200"/>
        <w:rPr>
          <w:rFonts w:ascii="宋体" w:hAnsi="宋体" w:cs="宋体"/>
          <w:color w:val="auto"/>
          <w:szCs w:val="21"/>
        </w:rPr>
      </w:pPr>
      <w:r>
        <w:rPr>
          <w:rFonts w:hint="eastAsia" w:ascii="宋体" w:hAnsi="宋体" w:cs="宋体"/>
          <w:color w:val="auto"/>
          <w:szCs w:val="21"/>
        </w:rPr>
        <w:t>（1）中标通知书；</w:t>
      </w:r>
    </w:p>
    <w:p w14:paraId="21D6B41B">
      <w:pPr>
        <w:spacing w:line="276" w:lineRule="auto"/>
        <w:ind w:right="-57" w:rightChars="-27" w:firstLine="420" w:firstLineChars="200"/>
        <w:rPr>
          <w:rFonts w:ascii="宋体" w:hAnsi="宋体" w:cs="宋体"/>
          <w:color w:val="auto"/>
          <w:szCs w:val="21"/>
        </w:rPr>
      </w:pPr>
      <w:r>
        <w:rPr>
          <w:rFonts w:hint="eastAsia" w:ascii="宋体" w:hAnsi="宋体" w:cs="宋体"/>
          <w:color w:val="auto"/>
          <w:szCs w:val="21"/>
        </w:rPr>
        <w:t>（2）合同；</w:t>
      </w:r>
    </w:p>
    <w:p w14:paraId="0F81D26C">
      <w:pPr>
        <w:spacing w:line="276" w:lineRule="auto"/>
        <w:ind w:right="-57" w:rightChars="-27" w:firstLine="420" w:firstLineChars="200"/>
        <w:rPr>
          <w:rFonts w:ascii="宋体" w:hAnsi="宋体" w:cs="宋体"/>
          <w:color w:val="auto"/>
          <w:szCs w:val="21"/>
        </w:rPr>
      </w:pPr>
      <w:r>
        <w:rPr>
          <w:rFonts w:hint="eastAsia" w:ascii="宋体" w:hAnsi="宋体" w:cs="宋体"/>
          <w:color w:val="auto"/>
          <w:szCs w:val="21"/>
        </w:rPr>
        <w:t>（3）</w:t>
      </w:r>
      <w:r>
        <w:rPr>
          <w:rFonts w:hint="eastAsia" w:ascii="宋体" w:hAnsi="宋体" w:cs="宋体"/>
          <w:color w:val="auto"/>
          <w:szCs w:val="21"/>
          <w:lang w:val="en-US" w:eastAsia="zh-CN"/>
        </w:rPr>
        <w:t>医疗设备维修验收报告或</w:t>
      </w:r>
      <w:r>
        <w:rPr>
          <w:rFonts w:hint="eastAsia" w:ascii="宋体" w:hAnsi="宋体" w:cs="宋体"/>
          <w:color w:val="auto"/>
          <w:szCs w:val="21"/>
        </w:rPr>
        <w:t>维修记录（加盖</w:t>
      </w:r>
      <w:r>
        <w:rPr>
          <w:rFonts w:hint="eastAsia" w:ascii="宋体" w:hAnsi="宋体" w:cs="宋体"/>
          <w:color w:val="auto"/>
          <w:szCs w:val="21"/>
          <w:lang w:val="en-US" w:eastAsia="zh-CN"/>
        </w:rPr>
        <w:t>乙</w:t>
      </w:r>
      <w:r>
        <w:rPr>
          <w:rFonts w:hint="eastAsia" w:ascii="宋体" w:hAnsi="宋体" w:cs="宋体"/>
          <w:color w:val="auto"/>
          <w:szCs w:val="21"/>
        </w:rPr>
        <w:t>方公章）；</w:t>
      </w:r>
    </w:p>
    <w:p w14:paraId="1C4D7CF1">
      <w:pPr>
        <w:tabs>
          <w:tab w:val="left" w:pos="0"/>
          <w:tab w:val="left" w:pos="360"/>
          <w:tab w:val="left" w:pos="644"/>
        </w:tabs>
        <w:spacing w:line="276" w:lineRule="auto"/>
        <w:ind w:firstLine="420" w:firstLineChars="200"/>
        <w:rPr>
          <w:rFonts w:ascii="宋体" w:hAnsi="宋体" w:cs="宋体"/>
          <w:color w:val="auto"/>
          <w:szCs w:val="21"/>
        </w:rPr>
      </w:pPr>
      <w:r>
        <w:rPr>
          <w:rFonts w:hint="eastAsia" w:ascii="宋体" w:hAnsi="宋体" w:cs="宋体"/>
          <w:color w:val="auto"/>
          <w:szCs w:val="21"/>
        </w:rPr>
        <w:t>（4）乙方出具的正式发票</w:t>
      </w:r>
    </w:p>
    <w:p w14:paraId="7528E28F">
      <w:pPr>
        <w:tabs>
          <w:tab w:val="left" w:pos="0"/>
          <w:tab w:val="left" w:pos="360"/>
          <w:tab w:val="left" w:pos="644"/>
        </w:tabs>
        <w:spacing w:line="276" w:lineRule="auto"/>
        <w:rPr>
          <w:rFonts w:hint="eastAsia" w:ascii="宋体" w:hAnsi="宋体"/>
          <w:color w:val="auto"/>
          <w:szCs w:val="21"/>
        </w:rPr>
      </w:pPr>
      <w:r>
        <w:rPr>
          <w:rFonts w:hint="eastAsia" w:ascii="宋体" w:hAnsi="宋体" w:cs="宋体"/>
          <w:color w:val="auto"/>
          <w:szCs w:val="21"/>
        </w:rPr>
        <w:t>6.3、</w:t>
      </w:r>
      <w:r>
        <w:rPr>
          <w:rFonts w:hint="eastAsia" w:ascii="宋体" w:hAnsi="宋体"/>
          <w:color w:val="auto"/>
          <w:szCs w:val="21"/>
        </w:rPr>
        <w:t>向甲方开票详细信息：</w:t>
      </w:r>
    </w:p>
    <w:p w14:paraId="533AC618">
      <w:pPr>
        <w:tabs>
          <w:tab w:val="left" w:pos="0"/>
          <w:tab w:val="left" w:pos="360"/>
          <w:tab w:val="left" w:pos="644"/>
        </w:tabs>
        <w:spacing w:line="276" w:lineRule="auto"/>
        <w:rPr>
          <w:rFonts w:hint="eastAsia" w:ascii="宋体" w:hAnsi="宋体"/>
          <w:color w:val="auto"/>
          <w:szCs w:val="21"/>
        </w:rPr>
      </w:pPr>
    </w:p>
    <w:tbl>
      <w:tblPr>
        <w:tblStyle w:val="3"/>
        <w:tblW w:w="0" w:type="auto"/>
        <w:tblInd w:w="6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99"/>
        <w:gridCol w:w="5579"/>
      </w:tblGrid>
      <w:tr w14:paraId="2904D0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tcPr>
          <w:p w14:paraId="3D71A3EB">
            <w:pPr>
              <w:tabs>
                <w:tab w:val="left" w:pos="0"/>
                <w:tab w:val="left" w:pos="360"/>
                <w:tab w:val="left" w:pos="644"/>
              </w:tabs>
              <w:spacing w:line="276" w:lineRule="auto"/>
              <w:rPr>
                <w:rFonts w:ascii="宋体" w:hAnsi="宋体"/>
                <w:color w:val="auto"/>
                <w:szCs w:val="21"/>
              </w:rPr>
            </w:pPr>
            <w:r>
              <w:rPr>
                <w:rFonts w:hint="eastAsia" w:ascii="宋体" w:hAnsi="宋体"/>
                <w:color w:val="auto"/>
                <w:szCs w:val="21"/>
              </w:rPr>
              <w:t>单位名称</w:t>
            </w:r>
          </w:p>
        </w:tc>
        <w:tc>
          <w:tcPr>
            <w:tcW w:w="5579" w:type="dxa"/>
          </w:tcPr>
          <w:p w14:paraId="74DDD412">
            <w:pPr>
              <w:tabs>
                <w:tab w:val="left" w:pos="0"/>
                <w:tab w:val="left" w:pos="360"/>
                <w:tab w:val="left" w:pos="644"/>
              </w:tabs>
              <w:spacing w:line="276" w:lineRule="auto"/>
              <w:rPr>
                <w:rFonts w:hint="eastAsia" w:ascii="宋体" w:hAnsi="宋体" w:eastAsia="宋体"/>
                <w:color w:val="auto"/>
                <w:szCs w:val="21"/>
                <w:lang w:val="en-US" w:eastAsia="zh-CN"/>
              </w:rPr>
            </w:pPr>
            <w:r>
              <w:rPr>
                <w:rFonts w:hint="eastAsia" w:ascii="宋体" w:hAnsi="宋体"/>
                <w:color w:val="auto"/>
                <w:szCs w:val="21"/>
                <w:lang w:eastAsia="zh-CN"/>
              </w:rPr>
              <w:t>雷州市人民医院</w:t>
            </w:r>
          </w:p>
        </w:tc>
      </w:tr>
      <w:tr w14:paraId="6235B0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tcPr>
          <w:p w14:paraId="4413763F">
            <w:pPr>
              <w:tabs>
                <w:tab w:val="left" w:pos="0"/>
                <w:tab w:val="left" w:pos="360"/>
                <w:tab w:val="left" w:pos="644"/>
              </w:tabs>
              <w:spacing w:line="276" w:lineRule="auto"/>
              <w:rPr>
                <w:rFonts w:ascii="宋体" w:hAnsi="宋体"/>
                <w:color w:val="auto"/>
                <w:szCs w:val="21"/>
              </w:rPr>
            </w:pPr>
            <w:r>
              <w:rPr>
                <w:rFonts w:hint="eastAsia" w:ascii="宋体" w:hAnsi="宋体"/>
                <w:color w:val="auto"/>
                <w:szCs w:val="21"/>
              </w:rPr>
              <w:t>统一社会信用代码</w:t>
            </w:r>
          </w:p>
        </w:tc>
        <w:tc>
          <w:tcPr>
            <w:tcW w:w="5579" w:type="dxa"/>
          </w:tcPr>
          <w:p w14:paraId="44C18B7E">
            <w:pPr>
              <w:tabs>
                <w:tab w:val="left" w:pos="0"/>
                <w:tab w:val="left" w:pos="360"/>
                <w:tab w:val="left" w:pos="644"/>
              </w:tabs>
              <w:spacing w:line="276" w:lineRule="auto"/>
              <w:rPr>
                <w:rFonts w:hint="default" w:ascii="宋体" w:hAnsi="宋体" w:eastAsia="宋体"/>
                <w:color w:val="auto"/>
                <w:szCs w:val="21"/>
                <w:lang w:val="en-US" w:eastAsia="zh-CN"/>
              </w:rPr>
            </w:pPr>
            <w:r>
              <w:rPr>
                <w:rFonts w:hint="eastAsia" w:ascii="宋体" w:hAnsi="宋体"/>
                <w:color w:val="auto"/>
                <w:szCs w:val="21"/>
                <w:lang w:val="en-US" w:eastAsia="zh-CN"/>
              </w:rPr>
              <w:t xml:space="preserve">   </w:t>
            </w:r>
          </w:p>
        </w:tc>
      </w:tr>
      <w:tr w14:paraId="509689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tcPr>
          <w:p w14:paraId="13EBFF82">
            <w:pPr>
              <w:tabs>
                <w:tab w:val="left" w:pos="0"/>
                <w:tab w:val="left" w:pos="360"/>
                <w:tab w:val="left" w:pos="644"/>
              </w:tabs>
              <w:spacing w:line="276" w:lineRule="auto"/>
              <w:rPr>
                <w:rFonts w:ascii="宋体" w:hAnsi="宋体"/>
                <w:color w:val="auto"/>
                <w:szCs w:val="21"/>
              </w:rPr>
            </w:pPr>
            <w:r>
              <w:rPr>
                <w:rFonts w:hint="eastAsia" w:ascii="宋体" w:hAnsi="宋体"/>
                <w:color w:val="auto"/>
                <w:szCs w:val="21"/>
              </w:rPr>
              <w:t>地址</w:t>
            </w:r>
          </w:p>
        </w:tc>
        <w:tc>
          <w:tcPr>
            <w:tcW w:w="5579" w:type="dxa"/>
          </w:tcPr>
          <w:p w14:paraId="11CC049F">
            <w:pPr>
              <w:tabs>
                <w:tab w:val="left" w:pos="0"/>
                <w:tab w:val="left" w:pos="360"/>
                <w:tab w:val="left" w:pos="644"/>
              </w:tabs>
              <w:spacing w:line="276" w:lineRule="auto"/>
              <w:rPr>
                <w:rFonts w:hint="eastAsia" w:ascii="宋体" w:hAnsi="宋体" w:eastAsia="宋体"/>
                <w:color w:val="auto"/>
                <w:szCs w:val="21"/>
                <w:lang w:eastAsia="zh-CN"/>
              </w:rPr>
            </w:pPr>
          </w:p>
        </w:tc>
      </w:tr>
      <w:tr w14:paraId="0A174D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tcPr>
          <w:p w14:paraId="7394F289">
            <w:pPr>
              <w:tabs>
                <w:tab w:val="left" w:pos="0"/>
                <w:tab w:val="left" w:pos="360"/>
                <w:tab w:val="left" w:pos="644"/>
              </w:tabs>
              <w:spacing w:line="276" w:lineRule="auto"/>
              <w:rPr>
                <w:rFonts w:ascii="宋体" w:hAnsi="宋体"/>
                <w:color w:val="auto"/>
                <w:szCs w:val="21"/>
              </w:rPr>
            </w:pPr>
            <w:r>
              <w:rPr>
                <w:rFonts w:hint="eastAsia" w:ascii="宋体" w:hAnsi="宋体"/>
                <w:color w:val="auto"/>
                <w:szCs w:val="21"/>
              </w:rPr>
              <w:t>电话</w:t>
            </w:r>
          </w:p>
        </w:tc>
        <w:tc>
          <w:tcPr>
            <w:tcW w:w="5579" w:type="dxa"/>
          </w:tcPr>
          <w:p w14:paraId="08B77F52">
            <w:pPr>
              <w:tabs>
                <w:tab w:val="left" w:pos="0"/>
                <w:tab w:val="left" w:pos="360"/>
                <w:tab w:val="left" w:pos="644"/>
              </w:tabs>
              <w:spacing w:line="276" w:lineRule="auto"/>
              <w:rPr>
                <w:rFonts w:hint="default" w:ascii="宋体" w:hAnsi="宋体" w:eastAsia="宋体"/>
                <w:color w:val="auto"/>
                <w:szCs w:val="21"/>
                <w:lang w:val="en-US" w:eastAsia="zh-CN"/>
              </w:rPr>
            </w:pPr>
            <w:r>
              <w:rPr>
                <w:rFonts w:hint="eastAsia" w:ascii="宋体" w:hAnsi="宋体"/>
                <w:color w:val="auto"/>
                <w:szCs w:val="21"/>
                <w:lang w:val="en-US" w:eastAsia="zh-CN"/>
              </w:rPr>
              <w:t xml:space="preserve">   </w:t>
            </w:r>
          </w:p>
        </w:tc>
      </w:tr>
      <w:tr w14:paraId="30BB11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tcPr>
          <w:p w14:paraId="65B3C993">
            <w:pPr>
              <w:tabs>
                <w:tab w:val="left" w:pos="0"/>
                <w:tab w:val="left" w:pos="360"/>
                <w:tab w:val="left" w:pos="644"/>
              </w:tabs>
              <w:spacing w:line="276" w:lineRule="auto"/>
              <w:rPr>
                <w:rFonts w:ascii="宋体" w:hAnsi="宋体"/>
                <w:color w:val="auto"/>
                <w:szCs w:val="21"/>
              </w:rPr>
            </w:pPr>
            <w:r>
              <w:rPr>
                <w:rFonts w:hint="eastAsia" w:ascii="宋体" w:hAnsi="宋体"/>
                <w:color w:val="auto"/>
                <w:szCs w:val="21"/>
              </w:rPr>
              <w:t>开户行</w:t>
            </w:r>
          </w:p>
        </w:tc>
        <w:tc>
          <w:tcPr>
            <w:tcW w:w="5579" w:type="dxa"/>
          </w:tcPr>
          <w:p w14:paraId="236E42C4">
            <w:pPr>
              <w:tabs>
                <w:tab w:val="left" w:pos="0"/>
                <w:tab w:val="left" w:pos="360"/>
                <w:tab w:val="left" w:pos="644"/>
              </w:tabs>
              <w:spacing w:line="276" w:lineRule="auto"/>
              <w:rPr>
                <w:rFonts w:hint="default" w:ascii="宋体" w:hAnsi="宋体" w:eastAsia="宋体"/>
                <w:color w:val="auto"/>
                <w:szCs w:val="21"/>
                <w:lang w:val="en-US" w:eastAsia="zh-CN"/>
              </w:rPr>
            </w:pPr>
            <w:r>
              <w:rPr>
                <w:rFonts w:hint="eastAsia" w:ascii="宋体" w:hAnsi="宋体"/>
                <w:color w:val="auto"/>
                <w:szCs w:val="21"/>
                <w:lang w:val="en-US" w:eastAsia="zh-CN"/>
              </w:rPr>
              <w:t xml:space="preserve">   </w:t>
            </w:r>
          </w:p>
        </w:tc>
      </w:tr>
      <w:tr w14:paraId="613440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99" w:type="dxa"/>
          </w:tcPr>
          <w:p w14:paraId="1C87409B">
            <w:pPr>
              <w:tabs>
                <w:tab w:val="left" w:pos="0"/>
                <w:tab w:val="left" w:pos="360"/>
                <w:tab w:val="left" w:pos="644"/>
              </w:tabs>
              <w:spacing w:line="276" w:lineRule="auto"/>
              <w:rPr>
                <w:rFonts w:ascii="宋体" w:hAnsi="宋体"/>
                <w:color w:val="auto"/>
                <w:szCs w:val="21"/>
              </w:rPr>
            </w:pPr>
            <w:r>
              <w:rPr>
                <w:rFonts w:hint="eastAsia" w:ascii="宋体" w:hAnsi="宋体"/>
                <w:color w:val="auto"/>
                <w:szCs w:val="21"/>
              </w:rPr>
              <w:t>账号</w:t>
            </w:r>
          </w:p>
        </w:tc>
        <w:tc>
          <w:tcPr>
            <w:tcW w:w="5579" w:type="dxa"/>
          </w:tcPr>
          <w:p w14:paraId="27EA96FF">
            <w:pPr>
              <w:tabs>
                <w:tab w:val="left" w:pos="0"/>
                <w:tab w:val="left" w:pos="360"/>
                <w:tab w:val="left" w:pos="644"/>
              </w:tabs>
              <w:spacing w:line="276" w:lineRule="auto"/>
              <w:rPr>
                <w:rFonts w:hint="default" w:ascii="宋体" w:hAnsi="宋体" w:eastAsia="宋体"/>
                <w:color w:val="auto"/>
                <w:szCs w:val="21"/>
                <w:lang w:val="en-US" w:eastAsia="zh-CN"/>
              </w:rPr>
            </w:pPr>
            <w:r>
              <w:rPr>
                <w:rFonts w:hint="eastAsia" w:ascii="宋体" w:hAnsi="宋体"/>
                <w:color w:val="auto"/>
                <w:szCs w:val="21"/>
                <w:lang w:val="en-US" w:eastAsia="zh-CN"/>
              </w:rPr>
              <w:t xml:space="preserve">    </w:t>
            </w:r>
          </w:p>
        </w:tc>
      </w:tr>
    </w:tbl>
    <w:p w14:paraId="71F72ADF">
      <w:pPr>
        <w:tabs>
          <w:tab w:val="left" w:pos="0"/>
          <w:tab w:val="left" w:pos="360"/>
          <w:tab w:val="left" w:pos="644"/>
        </w:tabs>
        <w:spacing w:line="276" w:lineRule="auto"/>
        <w:rPr>
          <w:rFonts w:ascii="宋体" w:hAnsi="宋体"/>
          <w:color w:val="auto"/>
          <w:szCs w:val="21"/>
        </w:rPr>
      </w:pPr>
      <w:r>
        <w:rPr>
          <w:rFonts w:hint="eastAsia" w:ascii="宋体" w:hAnsi="宋体"/>
          <w:color w:val="auto"/>
          <w:szCs w:val="21"/>
        </w:rPr>
        <w:t>6.4、乙方须提供开户银行名称及帐号。</w:t>
      </w:r>
    </w:p>
    <w:tbl>
      <w:tblPr>
        <w:tblStyle w:val="3"/>
        <w:tblW w:w="0" w:type="auto"/>
        <w:tblInd w:w="6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68"/>
        <w:gridCol w:w="5579"/>
      </w:tblGrid>
      <w:tr w14:paraId="6AE9E5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8" w:type="dxa"/>
          </w:tcPr>
          <w:p w14:paraId="4535B790">
            <w:pPr>
              <w:tabs>
                <w:tab w:val="left" w:pos="0"/>
              </w:tabs>
              <w:spacing w:line="276" w:lineRule="auto"/>
              <w:rPr>
                <w:rFonts w:ascii="宋体" w:hAnsi="宋体"/>
                <w:color w:val="auto"/>
                <w:szCs w:val="21"/>
              </w:rPr>
            </w:pPr>
            <w:r>
              <w:rPr>
                <w:rFonts w:hint="eastAsia" w:ascii="宋体" w:hAnsi="宋体"/>
                <w:color w:val="auto"/>
                <w:szCs w:val="21"/>
              </w:rPr>
              <w:t>开户银行</w:t>
            </w:r>
          </w:p>
        </w:tc>
        <w:tc>
          <w:tcPr>
            <w:tcW w:w="5579" w:type="dxa"/>
          </w:tcPr>
          <w:p w14:paraId="3D8BE88F">
            <w:pPr>
              <w:tabs>
                <w:tab w:val="left" w:pos="0"/>
              </w:tabs>
              <w:spacing w:line="276" w:lineRule="auto"/>
              <w:rPr>
                <w:rFonts w:hint="default" w:ascii="宋体" w:hAnsi="宋体" w:eastAsia="宋体"/>
                <w:color w:val="auto"/>
                <w:szCs w:val="21"/>
                <w:lang w:val="en-US" w:eastAsia="zh-CN"/>
              </w:rPr>
            </w:pPr>
            <w:r>
              <w:rPr>
                <w:rFonts w:hint="eastAsia" w:ascii="宋体" w:hAnsi="宋体"/>
                <w:color w:val="auto"/>
                <w:szCs w:val="21"/>
                <w:lang w:val="en-US" w:eastAsia="zh-CN"/>
              </w:rPr>
              <w:t xml:space="preserve">   </w:t>
            </w:r>
          </w:p>
        </w:tc>
      </w:tr>
      <w:tr w14:paraId="1C0EF1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8" w:type="dxa"/>
          </w:tcPr>
          <w:p w14:paraId="0D895A77">
            <w:pPr>
              <w:tabs>
                <w:tab w:val="left" w:pos="0"/>
              </w:tabs>
              <w:spacing w:line="276" w:lineRule="auto"/>
              <w:rPr>
                <w:rFonts w:ascii="宋体" w:hAnsi="宋体"/>
                <w:color w:val="auto"/>
                <w:szCs w:val="21"/>
              </w:rPr>
            </w:pPr>
            <w:r>
              <w:rPr>
                <w:rFonts w:hint="eastAsia" w:ascii="宋体" w:hAnsi="宋体"/>
                <w:color w:val="auto"/>
                <w:szCs w:val="21"/>
              </w:rPr>
              <w:t>帐号</w:t>
            </w:r>
          </w:p>
        </w:tc>
        <w:tc>
          <w:tcPr>
            <w:tcW w:w="5579" w:type="dxa"/>
          </w:tcPr>
          <w:p w14:paraId="2BADE7F4">
            <w:pPr>
              <w:tabs>
                <w:tab w:val="left" w:pos="0"/>
              </w:tabs>
              <w:spacing w:line="276" w:lineRule="auto"/>
              <w:rPr>
                <w:rFonts w:hint="default" w:ascii="宋体" w:hAnsi="宋体" w:eastAsia="宋体"/>
                <w:color w:val="auto"/>
                <w:szCs w:val="21"/>
                <w:lang w:val="en-US" w:eastAsia="zh-CN"/>
              </w:rPr>
            </w:pPr>
            <w:r>
              <w:rPr>
                <w:rFonts w:hint="eastAsia" w:ascii="宋体" w:hAnsi="宋体"/>
                <w:color w:val="auto"/>
                <w:szCs w:val="21"/>
                <w:lang w:val="en-US" w:eastAsia="zh-CN"/>
              </w:rPr>
              <w:t xml:space="preserve">   </w:t>
            </w:r>
          </w:p>
        </w:tc>
      </w:tr>
    </w:tbl>
    <w:p w14:paraId="797C9408">
      <w:pPr>
        <w:spacing w:line="276" w:lineRule="auto"/>
        <w:ind w:right="-57" w:rightChars="-27"/>
        <w:rPr>
          <w:rFonts w:ascii="宋体" w:hAnsi="宋体"/>
          <w:b/>
          <w:color w:val="auto"/>
          <w:szCs w:val="21"/>
        </w:rPr>
      </w:pPr>
      <w:r>
        <w:rPr>
          <w:rFonts w:hint="eastAsia" w:ascii="宋体" w:hAnsi="宋体"/>
          <w:b/>
          <w:color w:val="auto"/>
          <w:szCs w:val="21"/>
        </w:rPr>
        <w:t>七、违约责任</w:t>
      </w:r>
    </w:p>
    <w:p w14:paraId="568E58C2">
      <w:pPr>
        <w:spacing w:line="276" w:lineRule="auto"/>
        <w:rPr>
          <w:rFonts w:ascii="宋体" w:hAnsi="宋体" w:cs="宋体"/>
          <w:color w:val="auto"/>
          <w:szCs w:val="21"/>
        </w:rPr>
      </w:pPr>
      <w:r>
        <w:rPr>
          <w:rFonts w:hint="eastAsia" w:ascii="宋体" w:hAnsi="宋体" w:cs="宋体"/>
          <w:color w:val="auto"/>
          <w:szCs w:val="21"/>
        </w:rPr>
        <w:t>7.1、乙方提供的维修服务不符合采购文件、投标文件或本合同规定的，乙方须向甲方支付本合同总价5%的违约金，并赔偿由此对甲方造成的实际经济损失。</w:t>
      </w:r>
    </w:p>
    <w:p w14:paraId="3875BA28">
      <w:pPr>
        <w:spacing w:line="276" w:lineRule="auto"/>
        <w:rPr>
          <w:rFonts w:ascii="宋体" w:hAnsi="宋体" w:cs="宋体"/>
          <w:color w:val="auto"/>
          <w:szCs w:val="21"/>
        </w:rPr>
      </w:pPr>
      <w:r>
        <w:rPr>
          <w:rFonts w:hint="eastAsia" w:ascii="宋体" w:hAnsi="宋体" w:cs="宋体"/>
          <w:color w:val="auto"/>
          <w:szCs w:val="21"/>
        </w:rPr>
        <w:t>7.2、如乙方未能按本合同规定的时间提供维修服务，从逾期之日起，每逾期1日，乙方按本合同总价3‰的数额向甲方支付违约金，该违约金上限为本合同总价的30%；并且给甲方造成的经济损失由乙方按甲方的实际经济损失承担赔偿责任。</w:t>
      </w:r>
    </w:p>
    <w:p w14:paraId="5F2905D0">
      <w:pPr>
        <w:spacing w:line="276" w:lineRule="auto"/>
        <w:rPr>
          <w:rFonts w:ascii="宋体" w:hAnsi="宋体" w:cs="宋体"/>
          <w:color w:val="auto"/>
          <w:szCs w:val="21"/>
        </w:rPr>
      </w:pPr>
      <w:r>
        <w:rPr>
          <w:rFonts w:hint="eastAsia" w:ascii="宋体" w:hAnsi="宋体" w:cs="宋体"/>
          <w:color w:val="auto"/>
          <w:szCs w:val="21"/>
        </w:rPr>
        <w:t>7.3、由于乙方原因导致甲方所保设备损坏的，乙方须在</w:t>
      </w:r>
      <w:r>
        <w:rPr>
          <w:rFonts w:hint="eastAsia" w:ascii="宋体" w:hAnsi="宋体" w:cs="宋体"/>
          <w:color w:val="auto"/>
          <w:szCs w:val="21"/>
          <w:u w:val="single"/>
        </w:rPr>
        <w:t xml:space="preserve"> 7 </w:t>
      </w:r>
      <w:r>
        <w:rPr>
          <w:rFonts w:hint="eastAsia" w:ascii="宋体" w:hAnsi="宋体" w:cs="宋体"/>
          <w:color w:val="auto"/>
          <w:szCs w:val="21"/>
        </w:rPr>
        <w:t>个工作日内（特殊情况由双方另行协商，并签署书面协议）无偿修复至可正常运行且达到设备生产商的运行质量标准。若该修复无法达到本项要求，乙方须承担违约责任；在此情况下，甲方有权单方面解除合同且不须承担任何违约责任。若非因乙方过错导致甲方所保设备损坏的，乙方不须承担任何责任。</w:t>
      </w:r>
    </w:p>
    <w:p w14:paraId="3586BC58">
      <w:pPr>
        <w:spacing w:line="276" w:lineRule="auto"/>
        <w:rPr>
          <w:rFonts w:ascii="宋体" w:hAnsi="宋体" w:cs="宋体"/>
          <w:color w:val="auto"/>
          <w:szCs w:val="21"/>
        </w:rPr>
      </w:pPr>
      <w:r>
        <w:rPr>
          <w:rFonts w:hint="eastAsia" w:ascii="宋体" w:hAnsi="宋体" w:cs="宋体"/>
          <w:color w:val="auto"/>
          <w:szCs w:val="21"/>
        </w:rPr>
        <w:t>7.4、如由于甲方原因导致未能按合同规定向乙方支付合同款项的，自逾期之日起，每逾期 1 日，乙方有权要求甲方按应付款项的0.03%支付违约金，该违约金上限为本合同总价款的30%。甲方向本合同乙方账号汇出款项即视为甲方已履行付款义务，在合同履行过程中，因乙方账户的原因（包括但不限于账号被注销、被冻结等）导致乙方无法收取款项的，由乙方承担相应后果。非因甲方过错导致迟延付款的，甲方不承担任何责任。</w:t>
      </w:r>
    </w:p>
    <w:p w14:paraId="2E8F6166">
      <w:pPr>
        <w:spacing w:line="276" w:lineRule="auto"/>
        <w:rPr>
          <w:rFonts w:ascii="宋体" w:hAnsi="宋体" w:cs="宋体"/>
          <w:color w:val="auto"/>
          <w:szCs w:val="21"/>
        </w:rPr>
      </w:pPr>
      <w:r>
        <w:rPr>
          <w:rFonts w:hint="eastAsia" w:ascii="宋体" w:hAnsi="宋体" w:cs="宋体"/>
          <w:color w:val="auto"/>
          <w:szCs w:val="21"/>
        </w:rPr>
        <w:t>7.5、任何一方无正当理由单方面解除合同的，须向对方支付合同总价20%的违约金，且须赔偿由此对对方产生的实际经济损失。</w:t>
      </w:r>
    </w:p>
    <w:p w14:paraId="203665A9">
      <w:pPr>
        <w:spacing w:line="276" w:lineRule="auto"/>
        <w:rPr>
          <w:rFonts w:ascii="宋体" w:hAnsi="宋体" w:cs="宋体"/>
          <w:color w:val="auto"/>
          <w:szCs w:val="21"/>
        </w:rPr>
      </w:pPr>
      <w:r>
        <w:rPr>
          <w:rFonts w:hint="eastAsia" w:ascii="宋体" w:hAnsi="宋体" w:cs="宋体"/>
          <w:color w:val="auto"/>
          <w:szCs w:val="21"/>
        </w:rPr>
        <w:t>7.6、因不可抗力事件导致一方不能履行合同时，遭遇不可抗力的一方应合理时间内及时向另一方通知，以减轻可能给另一方造成的损失，在取得有关机构就不可抗力事件的证明后，由双方协商决定是否延期履行、部分履行或不履行合同，并根据情况可部分或全部免除责任。双方对上述协议内容以书面形式予以确定。（不可抗力事件指不能预见、不能避免并不能克服的客观情况，包括但不限于战争、严重火灾、洪水、台风、地震等。）</w:t>
      </w:r>
    </w:p>
    <w:p w14:paraId="043F4ADE">
      <w:pPr>
        <w:spacing w:line="276" w:lineRule="auto"/>
        <w:rPr>
          <w:rFonts w:ascii="宋体" w:hAnsi="宋体" w:cs="宋体"/>
          <w:color w:val="auto"/>
          <w:szCs w:val="21"/>
        </w:rPr>
      </w:pPr>
      <w:r>
        <w:rPr>
          <w:rFonts w:hint="eastAsia" w:ascii="宋体" w:hAnsi="宋体" w:cs="宋体"/>
          <w:color w:val="auto"/>
          <w:szCs w:val="21"/>
        </w:rPr>
        <w:t>7.7、其它违约责任按《中华人民共和国</w:t>
      </w:r>
      <w:r>
        <w:rPr>
          <w:rFonts w:hint="eastAsia" w:ascii="宋体" w:hAnsi="宋体" w:cs="宋体"/>
          <w:color w:val="auto"/>
          <w:szCs w:val="21"/>
          <w:lang w:eastAsia="zh-CN"/>
        </w:rPr>
        <w:t>民法典</w:t>
      </w:r>
      <w:r>
        <w:rPr>
          <w:rFonts w:hint="eastAsia" w:ascii="宋体" w:hAnsi="宋体" w:cs="宋体"/>
          <w:color w:val="auto"/>
          <w:szCs w:val="21"/>
        </w:rPr>
        <w:t>》处理。</w:t>
      </w:r>
    </w:p>
    <w:p w14:paraId="68DFE791">
      <w:pPr>
        <w:spacing w:line="276" w:lineRule="auto"/>
        <w:ind w:right="-57" w:rightChars="-27"/>
        <w:rPr>
          <w:rFonts w:ascii="宋体" w:hAnsi="宋体"/>
          <w:b/>
          <w:color w:val="auto"/>
          <w:szCs w:val="21"/>
        </w:rPr>
      </w:pPr>
      <w:r>
        <w:rPr>
          <w:rFonts w:hint="eastAsia" w:ascii="宋体" w:hAnsi="宋体"/>
          <w:b/>
          <w:color w:val="auto"/>
          <w:szCs w:val="21"/>
        </w:rPr>
        <w:t>八、知识产权</w:t>
      </w:r>
    </w:p>
    <w:p w14:paraId="00B52A31">
      <w:pPr>
        <w:spacing w:line="276" w:lineRule="auto"/>
        <w:ind w:right="-57" w:rightChars="-27" w:firstLine="420" w:firstLineChars="200"/>
        <w:rPr>
          <w:rFonts w:ascii="宋体" w:hAnsi="宋体"/>
          <w:color w:val="auto"/>
          <w:szCs w:val="21"/>
        </w:rPr>
      </w:pPr>
      <w:r>
        <w:rPr>
          <w:rFonts w:hint="eastAsia" w:ascii="宋体" w:hAnsi="宋体"/>
          <w:color w:val="auto"/>
          <w:szCs w:val="21"/>
        </w:rPr>
        <w:t>合同所修设备的一切知识产权，包括但不限于设备生产商的名称、商标、专利、设备包装等均归属设备生产商所有。甲乙双方不得使用或模仿对方或设备生产商的商标、商号或产品包装，不得复制、出售或出版对方或设备生产商提供的软件及任何书面文件。</w:t>
      </w:r>
    </w:p>
    <w:p w14:paraId="43A4A8D3">
      <w:pPr>
        <w:spacing w:line="276" w:lineRule="auto"/>
        <w:ind w:right="-57" w:rightChars="-27"/>
        <w:rPr>
          <w:rFonts w:ascii="宋体" w:hAnsi="宋体"/>
          <w:b/>
          <w:color w:val="auto"/>
          <w:szCs w:val="21"/>
        </w:rPr>
      </w:pPr>
      <w:r>
        <w:rPr>
          <w:rFonts w:hint="eastAsia" w:ascii="宋体" w:hAnsi="宋体"/>
          <w:b/>
          <w:color w:val="auto"/>
          <w:szCs w:val="21"/>
        </w:rPr>
        <w:t>九、保密</w:t>
      </w:r>
    </w:p>
    <w:p w14:paraId="0A8C1BA7">
      <w:pPr>
        <w:spacing w:line="276" w:lineRule="auto"/>
        <w:ind w:right="-57" w:rightChars="-27" w:firstLine="420" w:firstLineChars="200"/>
        <w:rPr>
          <w:rFonts w:ascii="宋体" w:hAnsi="宋体"/>
          <w:color w:val="auto"/>
          <w:szCs w:val="21"/>
        </w:rPr>
      </w:pPr>
      <w:r>
        <w:rPr>
          <w:rFonts w:hint="eastAsia" w:ascii="宋体" w:hAnsi="宋体"/>
          <w:color w:val="auto"/>
          <w:szCs w:val="21"/>
        </w:rPr>
        <w:t>任何一方对本合同的内容以及在履行本合同过程中所知悉的对方的经营、财务、技术等商业秘密及个人信息（包括患者的个人信息）应严格保密，未经对方书面同意不得向任何第三方公开或泄露。此保密义务不限于本合同有效期限内。</w:t>
      </w:r>
    </w:p>
    <w:p w14:paraId="76B50316">
      <w:pPr>
        <w:spacing w:line="276" w:lineRule="auto"/>
        <w:ind w:right="-57" w:rightChars="-27"/>
        <w:rPr>
          <w:rFonts w:ascii="宋体" w:hAnsi="宋体"/>
          <w:b/>
          <w:color w:val="auto"/>
          <w:szCs w:val="21"/>
        </w:rPr>
      </w:pPr>
      <w:r>
        <w:rPr>
          <w:rFonts w:hint="eastAsia" w:ascii="宋体" w:hAnsi="宋体"/>
          <w:b/>
          <w:color w:val="auto"/>
          <w:szCs w:val="21"/>
        </w:rPr>
        <w:t>十、合同解除</w:t>
      </w:r>
    </w:p>
    <w:p w14:paraId="08C46D12">
      <w:pPr>
        <w:spacing w:line="276" w:lineRule="auto"/>
        <w:ind w:right="-57" w:rightChars="-27" w:firstLine="420" w:firstLineChars="200"/>
        <w:rPr>
          <w:rFonts w:ascii="宋体" w:hAnsi="宋体"/>
          <w:color w:val="auto"/>
          <w:szCs w:val="21"/>
        </w:rPr>
      </w:pPr>
      <w:r>
        <w:rPr>
          <w:rFonts w:hint="eastAsia" w:ascii="宋体" w:hAnsi="宋体"/>
          <w:color w:val="auto"/>
          <w:szCs w:val="21"/>
        </w:rPr>
        <w:t>任何一方未按合同约定履行义务，经对方书面通知30日内未改正的（此通知应采取挂号信邮寄对方，并自投邮邮局邮戳确定的时间视为有效送达），守约方有权向违约方书面通知单方解除本合同，且守约方不承担任何违约责任。同时，守约方有权进一步追究违约方的违约责任，并要求违约方赔偿相关的经济损失。</w:t>
      </w:r>
    </w:p>
    <w:p w14:paraId="7ABD3A18">
      <w:pPr>
        <w:spacing w:line="276" w:lineRule="auto"/>
        <w:ind w:right="-57" w:rightChars="-27"/>
        <w:rPr>
          <w:rFonts w:ascii="宋体" w:hAnsi="宋体"/>
          <w:b/>
          <w:color w:val="auto"/>
          <w:szCs w:val="21"/>
        </w:rPr>
      </w:pPr>
      <w:r>
        <w:rPr>
          <w:rFonts w:hint="eastAsia" w:ascii="宋体" w:hAnsi="宋体"/>
          <w:b/>
          <w:color w:val="auto"/>
          <w:szCs w:val="21"/>
        </w:rPr>
        <w:t>十一、</w:t>
      </w:r>
      <w:r>
        <w:rPr>
          <w:rFonts w:ascii="宋体" w:hAnsi="宋体"/>
          <w:b/>
          <w:color w:val="auto"/>
          <w:szCs w:val="21"/>
        </w:rPr>
        <w:t>争</w:t>
      </w:r>
      <w:r>
        <w:rPr>
          <w:rFonts w:hint="eastAsia" w:ascii="宋体" w:hAnsi="宋体"/>
          <w:b/>
          <w:color w:val="auto"/>
          <w:szCs w:val="21"/>
        </w:rPr>
        <w:t>议</w:t>
      </w:r>
      <w:r>
        <w:rPr>
          <w:rFonts w:ascii="宋体" w:hAnsi="宋体"/>
          <w:b/>
          <w:color w:val="auto"/>
          <w:szCs w:val="21"/>
        </w:rPr>
        <w:t>的解决</w:t>
      </w:r>
    </w:p>
    <w:p w14:paraId="4DCA617B">
      <w:pPr>
        <w:spacing w:line="276" w:lineRule="auto"/>
        <w:rPr>
          <w:rFonts w:ascii="宋体" w:hAnsi="宋体" w:cs="宋体"/>
          <w:color w:val="auto"/>
          <w:szCs w:val="21"/>
        </w:rPr>
      </w:pPr>
      <w:r>
        <w:rPr>
          <w:rFonts w:hint="eastAsia" w:ascii="宋体" w:hAnsi="宋体" w:cs="宋体"/>
          <w:color w:val="auto"/>
          <w:szCs w:val="21"/>
        </w:rPr>
        <w:t>11.1、</w:t>
      </w:r>
      <w:r>
        <w:rPr>
          <w:rFonts w:ascii="宋体" w:hAnsi="宋体" w:cs="宋体"/>
          <w:color w:val="auto"/>
          <w:szCs w:val="21"/>
        </w:rPr>
        <w:t>凡与本合同有关的一切争议，甲乙双方应首先通过友好协商方式解决，如经协商仍不能达成协议时，任何一方可以向法院提出诉讼。</w:t>
      </w:r>
    </w:p>
    <w:p w14:paraId="317B9FCE">
      <w:pPr>
        <w:spacing w:line="276" w:lineRule="auto"/>
        <w:rPr>
          <w:rFonts w:ascii="宋体" w:hAnsi="宋体" w:cs="宋体"/>
          <w:color w:val="auto"/>
          <w:szCs w:val="21"/>
        </w:rPr>
      </w:pPr>
      <w:r>
        <w:rPr>
          <w:rFonts w:hint="eastAsia" w:ascii="宋体" w:hAnsi="宋体" w:cs="宋体"/>
          <w:color w:val="auto"/>
          <w:szCs w:val="21"/>
        </w:rPr>
        <w:t>11.2、</w:t>
      </w:r>
      <w:r>
        <w:rPr>
          <w:rFonts w:ascii="宋体" w:hAnsi="宋体" w:cs="宋体"/>
          <w:color w:val="auto"/>
          <w:szCs w:val="21"/>
        </w:rPr>
        <w:t>本合同的诉讼管辖机关为</w:t>
      </w:r>
      <w:r>
        <w:rPr>
          <w:rFonts w:hint="eastAsia" w:ascii="宋体" w:hAnsi="宋体" w:cs="宋体"/>
          <w:color w:val="auto"/>
          <w:szCs w:val="21"/>
        </w:rPr>
        <w:t>甲方住所地法院。</w:t>
      </w:r>
    </w:p>
    <w:p w14:paraId="6779905E">
      <w:pPr>
        <w:spacing w:line="276" w:lineRule="auto"/>
        <w:rPr>
          <w:rFonts w:ascii="宋体" w:hAnsi="宋体" w:cs="宋体"/>
          <w:color w:val="auto"/>
          <w:szCs w:val="21"/>
        </w:rPr>
      </w:pPr>
      <w:r>
        <w:rPr>
          <w:rFonts w:hint="eastAsia" w:ascii="宋体" w:hAnsi="宋体" w:cs="宋体"/>
          <w:color w:val="auto"/>
          <w:szCs w:val="21"/>
        </w:rPr>
        <w:t>11.3、</w:t>
      </w:r>
      <w:r>
        <w:rPr>
          <w:rFonts w:ascii="宋体" w:hAnsi="宋体" w:cs="宋体"/>
          <w:color w:val="auto"/>
          <w:szCs w:val="21"/>
        </w:rPr>
        <w:t>在法院审理期间，除提交法院审理的事项外，合同其他部分仍应继续履行。</w:t>
      </w:r>
    </w:p>
    <w:p w14:paraId="6A392776">
      <w:pPr>
        <w:spacing w:line="276" w:lineRule="auto"/>
        <w:ind w:right="-57" w:rightChars="-27"/>
        <w:rPr>
          <w:rFonts w:ascii="宋体" w:hAnsi="宋体"/>
          <w:b/>
          <w:color w:val="auto"/>
          <w:szCs w:val="21"/>
        </w:rPr>
      </w:pPr>
      <w:r>
        <w:rPr>
          <w:rFonts w:hint="eastAsia" w:ascii="宋体" w:hAnsi="宋体"/>
          <w:b/>
          <w:color w:val="auto"/>
          <w:szCs w:val="21"/>
        </w:rPr>
        <w:t>十二、履约担保：</w:t>
      </w:r>
    </w:p>
    <w:p w14:paraId="45C17A55">
      <w:pPr>
        <w:spacing w:line="276" w:lineRule="auto"/>
        <w:ind w:right="-57" w:rightChars="-27"/>
        <w:rPr>
          <w:rFonts w:ascii="宋体" w:hAnsi="宋体"/>
          <w:color w:val="auto"/>
          <w:szCs w:val="21"/>
        </w:rPr>
      </w:pPr>
      <w:r>
        <w:rPr>
          <w:rFonts w:hint="eastAsia" w:ascii="宋体" w:hAnsi="宋体"/>
          <w:color w:val="auto"/>
          <w:szCs w:val="21"/>
        </w:rPr>
        <w:t>12.1、是否有履约担保（单选）：</w:t>
      </w:r>
      <w:r>
        <w:rPr>
          <w:rFonts w:hint="eastAsia" w:ascii="宋体" w:hAnsi="宋体"/>
          <w:color w:val="auto"/>
          <w:szCs w:val="21"/>
          <w:lang w:eastAsia="zh-CN"/>
        </w:rPr>
        <w:t>□</w:t>
      </w:r>
      <w:r>
        <w:rPr>
          <w:rFonts w:hint="eastAsia" w:ascii="宋体" w:hAnsi="宋体"/>
          <w:color w:val="auto"/>
          <w:szCs w:val="21"/>
        </w:rPr>
        <w:t>是；</w:t>
      </w:r>
      <w:r>
        <w:rPr>
          <w:rFonts w:hint="eastAsia" w:ascii="宋体" w:hAnsi="宋体"/>
          <w:color w:val="auto"/>
          <w:szCs w:val="21"/>
        </w:rPr>
        <w:sym w:font="Wingdings" w:char="00FE"/>
      </w:r>
      <w:r>
        <w:rPr>
          <w:rFonts w:hint="eastAsia" w:ascii="宋体" w:hAnsi="宋体"/>
          <w:color w:val="auto"/>
          <w:szCs w:val="21"/>
        </w:rPr>
        <w:t>否。</w:t>
      </w:r>
    </w:p>
    <w:p w14:paraId="2441C4E9">
      <w:pPr>
        <w:spacing w:line="276" w:lineRule="auto"/>
        <w:ind w:right="-57" w:rightChars="-27"/>
        <w:rPr>
          <w:rFonts w:ascii="宋体" w:hAnsi="宋体"/>
          <w:color w:val="auto"/>
          <w:szCs w:val="21"/>
        </w:rPr>
      </w:pPr>
      <w:r>
        <w:rPr>
          <w:rFonts w:hint="eastAsia" w:ascii="宋体" w:hAnsi="宋体"/>
          <w:color w:val="auto"/>
          <w:szCs w:val="21"/>
        </w:rPr>
        <w:t>12.2、履约担保金额：合同（成交）金额的</w:t>
      </w:r>
      <w:r>
        <w:rPr>
          <w:rFonts w:hint="eastAsia" w:ascii="宋体" w:hAnsi="宋体"/>
          <w:color w:val="auto"/>
          <w:szCs w:val="21"/>
          <w:u w:val="single"/>
        </w:rPr>
        <w:t xml:space="preserve"> </w:t>
      </w:r>
      <w:r>
        <w:rPr>
          <w:rFonts w:hint="eastAsia" w:ascii="宋体" w:hAnsi="宋体"/>
          <w:color w:val="auto"/>
          <w:szCs w:val="21"/>
          <w:u w:val="single"/>
          <w:lang w:val="en-US" w:eastAsia="zh-CN"/>
        </w:rPr>
        <w:t xml:space="preserve"> </w:t>
      </w:r>
      <w:r>
        <w:rPr>
          <w:rFonts w:hint="eastAsia" w:ascii="宋体" w:hAnsi="宋体"/>
          <w:color w:val="auto"/>
          <w:szCs w:val="21"/>
          <w:u w:val="single"/>
        </w:rPr>
        <w:t xml:space="preserve"> </w:t>
      </w:r>
      <w:r>
        <w:rPr>
          <w:rFonts w:hint="eastAsia" w:ascii="宋体" w:hAnsi="宋体"/>
          <w:color w:val="auto"/>
          <w:szCs w:val="21"/>
        </w:rPr>
        <w:t>%，即人民币</w:t>
      </w:r>
      <w:r>
        <w:rPr>
          <w:rFonts w:hint="eastAsia" w:ascii="宋体" w:hAnsi="宋体"/>
          <w:color w:val="auto"/>
          <w:szCs w:val="21"/>
          <w:u w:val="single"/>
        </w:rPr>
        <w:t xml:space="preserve">  </w:t>
      </w:r>
      <w:r>
        <w:rPr>
          <w:rFonts w:hint="eastAsia" w:ascii="宋体" w:hAnsi="宋体"/>
          <w:color w:val="auto"/>
          <w:szCs w:val="21"/>
          <w:u w:val="single"/>
          <w:lang w:val="en-US" w:eastAsia="zh-CN"/>
        </w:rPr>
        <w:t xml:space="preserve">   </w:t>
      </w:r>
      <w:r>
        <w:rPr>
          <w:rFonts w:hint="eastAsia" w:ascii="宋体" w:hAnsi="宋体"/>
          <w:color w:val="auto"/>
          <w:szCs w:val="21"/>
          <w:u w:val="single"/>
        </w:rPr>
        <w:t xml:space="preserve">  </w:t>
      </w:r>
      <w:r>
        <w:rPr>
          <w:rFonts w:hint="eastAsia" w:ascii="宋体" w:hAnsi="宋体"/>
          <w:color w:val="auto"/>
          <w:szCs w:val="21"/>
        </w:rPr>
        <w:t>（大写）。</w:t>
      </w:r>
    </w:p>
    <w:p w14:paraId="13316EC0">
      <w:pPr>
        <w:spacing w:line="276" w:lineRule="auto"/>
        <w:ind w:right="-57" w:rightChars="-27"/>
        <w:rPr>
          <w:rFonts w:ascii="宋体" w:hAnsi="宋体"/>
          <w:color w:val="auto"/>
          <w:szCs w:val="21"/>
        </w:rPr>
      </w:pPr>
      <w:r>
        <w:rPr>
          <w:rFonts w:hint="eastAsia" w:ascii="宋体" w:hAnsi="宋体"/>
          <w:color w:val="auto"/>
          <w:szCs w:val="21"/>
        </w:rPr>
        <w:t>12.3、履约担保形式（单选）：</w:t>
      </w:r>
    </w:p>
    <w:p w14:paraId="5B7526C6">
      <w:pPr>
        <w:spacing w:line="276" w:lineRule="auto"/>
        <w:ind w:right="-57" w:rightChars="-27" w:firstLine="420" w:firstLineChars="200"/>
        <w:rPr>
          <w:rFonts w:ascii="宋体" w:hAnsi="宋体"/>
          <w:color w:val="auto"/>
          <w:szCs w:val="21"/>
        </w:rPr>
      </w:pPr>
      <w:r>
        <w:rPr>
          <w:rFonts w:hint="eastAsia" w:ascii="宋体" w:hAnsi="宋体"/>
          <w:color w:val="auto"/>
          <w:szCs w:val="21"/>
        </w:rPr>
        <w:sym w:font="Wingdings" w:char="F0A8"/>
      </w:r>
      <w:r>
        <w:rPr>
          <w:rFonts w:hint="eastAsia" w:ascii="宋体" w:hAnsi="宋体"/>
          <w:color w:val="auto"/>
          <w:szCs w:val="21"/>
        </w:rPr>
        <w:t>履约保证金（转账到甲方指定账户）；</w:t>
      </w:r>
    </w:p>
    <w:p w14:paraId="1767C41D">
      <w:pPr>
        <w:spacing w:line="276" w:lineRule="auto"/>
        <w:ind w:right="-57" w:rightChars="-27" w:firstLine="420" w:firstLineChars="200"/>
        <w:rPr>
          <w:rFonts w:ascii="宋体" w:hAnsi="宋体"/>
          <w:color w:val="auto"/>
          <w:szCs w:val="21"/>
        </w:rPr>
      </w:pPr>
      <w:r>
        <w:rPr>
          <w:rFonts w:hint="eastAsia" w:ascii="宋体" w:hAnsi="宋体"/>
          <w:color w:val="auto"/>
          <w:szCs w:val="21"/>
        </w:rPr>
        <w:sym w:font="Wingdings" w:char="F0A8"/>
      </w:r>
      <w:r>
        <w:rPr>
          <w:rFonts w:hint="eastAsia" w:ascii="宋体" w:hAnsi="宋体"/>
          <w:color w:val="auto"/>
          <w:szCs w:val="21"/>
        </w:rPr>
        <w:t>银行保函；</w:t>
      </w:r>
    </w:p>
    <w:p w14:paraId="7D8C2403">
      <w:pPr>
        <w:spacing w:line="276" w:lineRule="auto"/>
        <w:ind w:right="-57" w:rightChars="-27" w:firstLine="420" w:firstLineChars="200"/>
        <w:rPr>
          <w:rFonts w:ascii="宋体" w:hAnsi="宋体"/>
          <w:color w:val="auto"/>
          <w:szCs w:val="21"/>
        </w:rPr>
      </w:pPr>
      <w:r>
        <w:rPr>
          <w:rFonts w:hint="eastAsia" w:ascii="宋体" w:hAnsi="宋体"/>
          <w:color w:val="auto"/>
          <w:szCs w:val="21"/>
        </w:rPr>
        <w:sym w:font="Wingdings" w:char="F0A8"/>
      </w:r>
      <w:r>
        <w:rPr>
          <w:rFonts w:hint="eastAsia" w:ascii="宋体" w:hAnsi="宋体"/>
          <w:color w:val="auto"/>
          <w:szCs w:val="21"/>
        </w:rPr>
        <w:t>无约定。</w:t>
      </w:r>
    </w:p>
    <w:p w14:paraId="4DDBA07A">
      <w:pPr>
        <w:spacing w:line="276" w:lineRule="auto"/>
        <w:ind w:right="-57" w:rightChars="-27"/>
        <w:rPr>
          <w:rFonts w:ascii="宋体" w:hAnsi="宋体"/>
          <w:color w:val="auto"/>
          <w:szCs w:val="21"/>
        </w:rPr>
      </w:pPr>
      <w:r>
        <w:rPr>
          <w:rFonts w:hint="eastAsia" w:ascii="宋体" w:hAnsi="宋体"/>
          <w:color w:val="auto"/>
          <w:szCs w:val="21"/>
        </w:rPr>
        <w:t>12.4、提交时间（单选）：</w:t>
      </w:r>
    </w:p>
    <w:p w14:paraId="76076A70">
      <w:pPr>
        <w:spacing w:line="276" w:lineRule="auto"/>
        <w:ind w:right="-57" w:rightChars="-27" w:firstLine="420" w:firstLineChars="200"/>
        <w:rPr>
          <w:rFonts w:ascii="宋体" w:hAnsi="宋体"/>
          <w:color w:val="auto"/>
          <w:szCs w:val="21"/>
        </w:rPr>
      </w:pPr>
      <w:r>
        <w:rPr>
          <w:rFonts w:hint="eastAsia" w:ascii="宋体" w:hAnsi="宋体"/>
          <w:color w:val="auto"/>
          <w:szCs w:val="21"/>
        </w:rPr>
        <w:sym w:font="Wingdings" w:char="F0A8"/>
      </w:r>
      <w:r>
        <w:rPr>
          <w:rFonts w:hint="eastAsia" w:ascii="宋体" w:hAnsi="宋体"/>
          <w:color w:val="auto"/>
          <w:szCs w:val="21"/>
        </w:rPr>
        <w:t>自中标通知书发出之日起3日内(适用于招标或政府采购项目) ；</w:t>
      </w:r>
    </w:p>
    <w:p w14:paraId="1878A7BD">
      <w:pPr>
        <w:spacing w:line="276" w:lineRule="auto"/>
        <w:ind w:right="-57" w:rightChars="-27" w:firstLine="420" w:firstLineChars="200"/>
        <w:rPr>
          <w:rFonts w:ascii="宋体" w:hAnsi="宋体"/>
          <w:color w:val="auto"/>
          <w:szCs w:val="21"/>
        </w:rPr>
      </w:pPr>
      <w:r>
        <w:rPr>
          <w:rFonts w:hint="eastAsia" w:ascii="宋体" w:hAnsi="宋体"/>
          <w:color w:val="auto"/>
          <w:szCs w:val="21"/>
        </w:rPr>
        <w:sym w:font="Wingdings" w:char="F0A8"/>
      </w:r>
      <w:r>
        <w:rPr>
          <w:rFonts w:hint="eastAsia" w:ascii="宋体" w:hAnsi="宋体"/>
          <w:color w:val="auto"/>
          <w:szCs w:val="21"/>
        </w:rPr>
        <w:t>自合同签订之日起3日内(适用于非招标或非政府采购项目)。</w:t>
      </w:r>
    </w:p>
    <w:p w14:paraId="5C14E7A7">
      <w:pPr>
        <w:spacing w:line="276" w:lineRule="auto"/>
        <w:ind w:right="-57" w:rightChars="-27" w:firstLine="420" w:firstLineChars="200"/>
        <w:rPr>
          <w:rFonts w:ascii="宋体" w:hAnsi="宋体"/>
          <w:color w:val="auto"/>
          <w:szCs w:val="21"/>
        </w:rPr>
      </w:pPr>
      <w:r>
        <w:rPr>
          <w:rFonts w:hint="eastAsia" w:ascii="宋体" w:hAnsi="宋体"/>
          <w:color w:val="auto"/>
          <w:szCs w:val="21"/>
        </w:rPr>
        <w:sym w:font="Wingdings" w:char="F0A8"/>
      </w:r>
      <w:r>
        <w:rPr>
          <w:rFonts w:hint="eastAsia" w:ascii="宋体" w:hAnsi="宋体"/>
          <w:color w:val="auto"/>
          <w:szCs w:val="21"/>
        </w:rPr>
        <w:t>无约定。</w:t>
      </w:r>
    </w:p>
    <w:p w14:paraId="4B9059CC">
      <w:pPr>
        <w:spacing w:line="276" w:lineRule="auto"/>
        <w:ind w:right="-57" w:rightChars="-27"/>
        <w:rPr>
          <w:rFonts w:ascii="宋体" w:hAnsi="宋体"/>
          <w:color w:val="auto"/>
          <w:szCs w:val="21"/>
        </w:rPr>
      </w:pPr>
      <w:r>
        <w:rPr>
          <w:rFonts w:hint="eastAsia" w:ascii="宋体" w:hAnsi="宋体"/>
          <w:color w:val="auto"/>
          <w:szCs w:val="21"/>
        </w:rPr>
        <w:t>12.1.5、履约担保说明（如有履约担保适用）：若乙方在合同履行期间违约，甲方有权从履约担保中扣除违约金，履约担保金额不足以扣除的部分甲方可向乙方进一步索赔。乙方不按合同规定提交履约担保的，视为乙方违约，甲方有权单方面解除合同且不须承担任何违约责任。自合同期满后一个月内无息退还扣除违约金后剩余的履约担保金额。</w:t>
      </w:r>
    </w:p>
    <w:p w14:paraId="7F04B680">
      <w:pPr>
        <w:spacing w:line="276" w:lineRule="auto"/>
        <w:ind w:right="-57" w:rightChars="-27"/>
        <w:rPr>
          <w:rFonts w:ascii="宋体" w:hAnsi="宋体"/>
          <w:b/>
          <w:color w:val="auto"/>
          <w:szCs w:val="21"/>
        </w:rPr>
      </w:pPr>
      <w:r>
        <w:rPr>
          <w:rFonts w:hint="eastAsia" w:ascii="宋体" w:hAnsi="宋体"/>
          <w:b/>
          <w:color w:val="auto"/>
          <w:szCs w:val="21"/>
        </w:rPr>
        <w:t>十三、附则</w:t>
      </w:r>
    </w:p>
    <w:p w14:paraId="4C9FF935">
      <w:pPr>
        <w:spacing w:line="276" w:lineRule="auto"/>
        <w:rPr>
          <w:rFonts w:ascii="宋体" w:hAnsi="宋体" w:cs="宋体"/>
          <w:color w:val="auto"/>
          <w:szCs w:val="21"/>
        </w:rPr>
      </w:pPr>
      <w:r>
        <w:rPr>
          <w:rFonts w:ascii="宋体" w:hAnsi="宋体" w:cs="宋体"/>
          <w:color w:val="auto"/>
          <w:szCs w:val="21"/>
        </w:rPr>
        <w:t>1</w:t>
      </w:r>
      <w:r>
        <w:rPr>
          <w:rFonts w:hint="eastAsia" w:ascii="宋体" w:hAnsi="宋体" w:cs="宋体"/>
          <w:color w:val="auto"/>
          <w:szCs w:val="21"/>
        </w:rPr>
        <w:t>3.1、本合同在甲、乙双方法人代表或其授权代表签字并加盖公章（或合同专用章）后即时生效。（盖章时请加盖骑缝章）</w:t>
      </w:r>
    </w:p>
    <w:p w14:paraId="21B7CC5F">
      <w:pPr>
        <w:spacing w:line="276" w:lineRule="auto"/>
        <w:rPr>
          <w:rFonts w:ascii="宋体" w:hAnsi="宋体" w:cs="宋体"/>
          <w:color w:val="auto"/>
          <w:szCs w:val="21"/>
        </w:rPr>
      </w:pPr>
      <w:r>
        <w:rPr>
          <w:rFonts w:ascii="宋体" w:hAnsi="宋体" w:cs="宋体"/>
          <w:color w:val="auto"/>
          <w:szCs w:val="21"/>
        </w:rPr>
        <w:t>1</w:t>
      </w:r>
      <w:r>
        <w:rPr>
          <w:rFonts w:hint="eastAsia" w:ascii="宋体" w:hAnsi="宋体" w:cs="宋体"/>
          <w:color w:val="auto"/>
          <w:szCs w:val="21"/>
        </w:rPr>
        <w:t>3.2、本合同</w:t>
      </w:r>
      <w:r>
        <w:rPr>
          <w:rFonts w:hint="eastAsia" w:ascii="宋体" w:hAnsi="宋体" w:cs="宋体"/>
          <w:color w:val="auto"/>
          <w:szCs w:val="21"/>
          <w:u w:val="single"/>
        </w:rPr>
        <w:t>壹</w:t>
      </w:r>
      <w:r>
        <w:rPr>
          <w:rFonts w:hint="eastAsia" w:ascii="宋体" w:hAnsi="宋体" w:cs="宋体"/>
          <w:color w:val="auto"/>
          <w:szCs w:val="21"/>
        </w:rPr>
        <w:t>式</w:t>
      </w:r>
      <w:r>
        <w:rPr>
          <w:rFonts w:hint="eastAsia" w:ascii="宋体" w:hAnsi="宋体" w:cs="宋体"/>
          <w:color w:val="auto"/>
          <w:szCs w:val="21"/>
          <w:u w:val="single"/>
          <w:lang w:eastAsia="zh-CN"/>
        </w:rPr>
        <w:t>肆</w:t>
      </w:r>
      <w:r>
        <w:rPr>
          <w:rFonts w:hint="eastAsia" w:ascii="宋体" w:hAnsi="宋体" w:cs="宋体"/>
          <w:color w:val="auto"/>
          <w:szCs w:val="21"/>
        </w:rPr>
        <w:t>份，均具有同等法律效力，甲方</w:t>
      </w:r>
      <w:r>
        <w:rPr>
          <w:rFonts w:hint="eastAsia" w:ascii="宋体" w:hAnsi="宋体" w:cs="宋体"/>
          <w:color w:val="auto"/>
          <w:szCs w:val="21"/>
          <w:u w:val="single"/>
          <w:lang w:eastAsia="zh-CN"/>
        </w:rPr>
        <w:t>叁</w:t>
      </w:r>
      <w:r>
        <w:rPr>
          <w:rFonts w:hint="eastAsia" w:ascii="宋体" w:hAnsi="宋体" w:cs="宋体"/>
          <w:color w:val="auto"/>
          <w:szCs w:val="21"/>
        </w:rPr>
        <w:t>份、乙方</w:t>
      </w:r>
      <w:r>
        <w:rPr>
          <w:rFonts w:hint="eastAsia" w:ascii="宋体" w:hAnsi="宋体" w:cs="宋体"/>
          <w:color w:val="auto"/>
          <w:szCs w:val="21"/>
          <w:u w:val="single"/>
          <w:lang w:eastAsia="zh-CN"/>
        </w:rPr>
        <w:t>壹</w:t>
      </w:r>
      <w:r>
        <w:rPr>
          <w:rFonts w:hint="eastAsia" w:ascii="宋体" w:hAnsi="宋体" w:cs="宋体"/>
          <w:color w:val="auto"/>
          <w:szCs w:val="21"/>
        </w:rPr>
        <w:t>份。</w:t>
      </w:r>
    </w:p>
    <w:p w14:paraId="23A9281D">
      <w:pPr>
        <w:spacing w:line="276" w:lineRule="auto"/>
        <w:rPr>
          <w:rFonts w:ascii="宋体" w:hAnsi="宋体" w:cs="宋体"/>
          <w:color w:val="auto"/>
          <w:szCs w:val="21"/>
        </w:rPr>
      </w:pPr>
      <w:r>
        <w:rPr>
          <w:rFonts w:hint="eastAsia" w:ascii="宋体" w:hAnsi="宋体" w:cs="宋体"/>
          <w:color w:val="auto"/>
          <w:szCs w:val="21"/>
        </w:rPr>
        <w:t>13.3、</w:t>
      </w:r>
      <w:r>
        <w:rPr>
          <w:rFonts w:hint="eastAsia" w:ascii="宋体" w:hAnsi="宋体"/>
          <w:color w:val="auto"/>
          <w:szCs w:val="21"/>
        </w:rPr>
        <w:t>对于本合同未尽事宜，甲乙双方应友好协商，另行签订书面补充协议。该补充协议为本合同不可分割的部分，与本合同具有共同法律效力。</w:t>
      </w:r>
    </w:p>
    <w:p w14:paraId="2DE54CFD">
      <w:pPr>
        <w:spacing w:line="276" w:lineRule="auto"/>
        <w:rPr>
          <w:rFonts w:ascii="宋体" w:hAnsi="宋体" w:cs="宋体"/>
          <w:color w:val="auto"/>
          <w:szCs w:val="21"/>
        </w:rPr>
      </w:pPr>
      <w:r>
        <w:rPr>
          <w:rFonts w:hint="eastAsia" w:ascii="宋体" w:hAnsi="宋体" w:cs="宋体"/>
          <w:color w:val="auto"/>
          <w:szCs w:val="21"/>
        </w:rPr>
        <w:t>13.4、本合同期满且合同内双方所有义务履行完毕后此合同自动终止。</w:t>
      </w:r>
    </w:p>
    <w:p w14:paraId="51770ED4">
      <w:pPr>
        <w:spacing w:line="276" w:lineRule="auto"/>
        <w:rPr>
          <w:rFonts w:ascii="宋体" w:hAnsi="宋体" w:cs="宋体"/>
          <w:color w:val="auto"/>
          <w:szCs w:val="21"/>
        </w:rPr>
      </w:pPr>
      <w:r>
        <w:rPr>
          <w:rFonts w:hint="eastAsia" w:ascii="宋体" w:hAnsi="宋体" w:cs="宋体"/>
          <w:color w:val="auto"/>
          <w:szCs w:val="21"/>
        </w:rPr>
        <w:t>13.5、以下文件是合同的有机组成部分，具有补充、解释或修改合同的作用，对双方有约束力：合同及附件；补充协议；合同履行过程中的往来函件、会议纪要；中标/成交结果通知书（如有适用）；招标文件或采购文件（如有适用）；投标文件或响应文件（如有适用）。</w:t>
      </w:r>
    </w:p>
    <w:p w14:paraId="0D493705">
      <w:pPr>
        <w:tabs>
          <w:tab w:val="left" w:pos="0"/>
        </w:tabs>
        <w:spacing w:line="276" w:lineRule="auto"/>
        <w:rPr>
          <w:rFonts w:ascii="宋体" w:hAnsi="宋体"/>
          <w:color w:val="auto"/>
          <w:szCs w:val="21"/>
        </w:rPr>
      </w:pPr>
      <w:r>
        <w:rPr>
          <w:rFonts w:hint="eastAsia" w:ascii="宋体" w:hAnsi="宋体" w:cs="宋体"/>
          <w:color w:val="auto"/>
          <w:szCs w:val="21"/>
        </w:rPr>
        <w:t>13.6、</w:t>
      </w:r>
      <w:r>
        <w:rPr>
          <w:rFonts w:hint="eastAsia" w:ascii="宋体" w:hAnsi="宋体"/>
          <w:color w:val="auto"/>
          <w:szCs w:val="21"/>
        </w:rPr>
        <w:t>合同附件（可多选）：</w:t>
      </w:r>
    </w:p>
    <w:p w14:paraId="0D078708">
      <w:pPr>
        <w:tabs>
          <w:tab w:val="left" w:pos="0"/>
        </w:tabs>
        <w:spacing w:line="276" w:lineRule="auto"/>
        <w:ind w:firstLine="420" w:firstLineChars="200"/>
        <w:rPr>
          <w:rFonts w:ascii="宋体" w:hAnsi="宋体"/>
          <w:color w:val="auto"/>
          <w:szCs w:val="21"/>
        </w:rPr>
      </w:pPr>
      <w:r>
        <w:rPr>
          <w:rFonts w:hint="eastAsia" w:ascii="宋体" w:hAnsi="宋体"/>
          <w:color w:val="auto"/>
          <w:szCs w:val="21"/>
        </w:rPr>
        <w:sym w:font="Wingdings" w:char="F0A8"/>
      </w:r>
      <w:r>
        <w:rPr>
          <w:rFonts w:hint="eastAsia" w:ascii="宋体" w:hAnsi="宋体"/>
          <w:color w:val="auto"/>
          <w:szCs w:val="21"/>
        </w:rPr>
        <w:t>中标通知书（加盖乙方公章）。</w:t>
      </w:r>
    </w:p>
    <w:p w14:paraId="38112099">
      <w:pPr>
        <w:tabs>
          <w:tab w:val="left" w:pos="0"/>
        </w:tabs>
        <w:spacing w:line="276" w:lineRule="auto"/>
        <w:ind w:firstLine="420" w:firstLineChars="200"/>
        <w:rPr>
          <w:rFonts w:ascii="宋体" w:hAnsi="宋体"/>
          <w:color w:val="auto"/>
          <w:szCs w:val="21"/>
        </w:rPr>
      </w:pPr>
      <w:r>
        <w:rPr>
          <w:rFonts w:hint="eastAsia" w:ascii="宋体" w:hAnsi="宋体"/>
          <w:color w:val="auto"/>
          <w:szCs w:val="21"/>
        </w:rPr>
        <w:sym w:font="Wingdings" w:char="F0A8"/>
      </w:r>
      <w:r>
        <w:rPr>
          <w:rFonts w:hint="eastAsia" w:ascii="宋体" w:hAnsi="宋体"/>
          <w:color w:val="auto"/>
          <w:szCs w:val="21"/>
        </w:rPr>
        <w:t>其他：</w:t>
      </w:r>
      <w:r>
        <w:rPr>
          <w:rFonts w:hint="eastAsia" w:ascii="宋体" w:hAnsi="宋体"/>
          <w:color w:val="auto"/>
          <w:szCs w:val="21"/>
          <w:u w:val="single"/>
        </w:rPr>
        <w:t xml:space="preserve">               </w:t>
      </w:r>
      <w:r>
        <w:rPr>
          <w:rFonts w:hint="eastAsia" w:ascii="宋体" w:hAnsi="宋体"/>
          <w:color w:val="auto"/>
          <w:szCs w:val="21"/>
        </w:rPr>
        <w:t>。</w:t>
      </w:r>
    </w:p>
    <w:p w14:paraId="00FC7222">
      <w:pPr>
        <w:tabs>
          <w:tab w:val="left" w:pos="0"/>
        </w:tabs>
        <w:spacing w:line="276" w:lineRule="auto"/>
        <w:rPr>
          <w:rFonts w:ascii="宋体" w:hAnsi="宋体"/>
          <w:b/>
          <w:szCs w:val="21"/>
        </w:rPr>
      </w:pPr>
      <w:r>
        <w:rPr>
          <w:rFonts w:hint="eastAsia" w:ascii="宋体" w:hAnsi="宋体"/>
          <w:b/>
          <w:color w:val="auto"/>
          <w:szCs w:val="21"/>
        </w:rPr>
        <w:t>（以下无条款）</w:t>
      </w:r>
    </w:p>
    <w:tbl>
      <w:tblPr>
        <w:tblStyle w:val="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46"/>
        <w:gridCol w:w="4276"/>
      </w:tblGrid>
      <w:tr w14:paraId="67F6BA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27" w:type="dxa"/>
          </w:tcPr>
          <w:p w14:paraId="172422A3">
            <w:pPr>
              <w:tabs>
                <w:tab w:val="left" w:pos="0"/>
              </w:tabs>
              <w:spacing w:line="276" w:lineRule="auto"/>
              <w:ind w:right="-57" w:rightChars="-27"/>
              <w:rPr>
                <w:rFonts w:hint="eastAsia" w:ascii="宋体" w:hAnsi="宋体" w:eastAsia="宋体"/>
                <w:szCs w:val="21"/>
                <w:lang w:val="en-US" w:eastAsia="zh-CN"/>
              </w:rPr>
            </w:pPr>
            <w:r>
              <w:rPr>
                <w:rFonts w:hint="eastAsia" w:ascii="宋体" w:hAnsi="宋体"/>
                <w:b/>
                <w:szCs w:val="21"/>
              </w:rPr>
              <w:t>甲方（盖章）：</w:t>
            </w:r>
            <w:r>
              <w:rPr>
                <w:rFonts w:ascii="宋体" w:hAnsi="宋体"/>
                <w:b/>
                <w:szCs w:val="21"/>
              </w:rPr>
              <w:t xml:space="preserve">  </w:t>
            </w:r>
            <w:r>
              <w:rPr>
                <w:rFonts w:hint="eastAsia" w:ascii="宋体" w:hAnsi="宋体"/>
                <w:szCs w:val="21"/>
                <w:lang w:eastAsia="zh-CN"/>
              </w:rPr>
              <w:t>雷州市人民医院</w:t>
            </w:r>
          </w:p>
        </w:tc>
        <w:tc>
          <w:tcPr>
            <w:tcW w:w="4660" w:type="dxa"/>
          </w:tcPr>
          <w:p w14:paraId="2B822CE9">
            <w:pPr>
              <w:tabs>
                <w:tab w:val="left" w:pos="0"/>
              </w:tabs>
              <w:spacing w:line="276" w:lineRule="auto"/>
              <w:ind w:right="-57" w:rightChars="-27"/>
              <w:rPr>
                <w:rFonts w:hint="eastAsia" w:ascii="宋体" w:hAnsi="宋体" w:eastAsia="宋体"/>
                <w:b/>
                <w:szCs w:val="21"/>
                <w:lang w:eastAsia="zh-CN"/>
              </w:rPr>
            </w:pPr>
            <w:r>
              <w:rPr>
                <w:rFonts w:hint="eastAsia" w:ascii="宋体" w:hAnsi="宋体"/>
                <w:b/>
                <w:szCs w:val="21"/>
              </w:rPr>
              <w:t>乙方（盖章）：</w:t>
            </w:r>
            <w:r>
              <w:rPr>
                <w:rFonts w:hint="eastAsia" w:ascii="宋体" w:hAnsi="宋体"/>
                <w:b/>
                <w:szCs w:val="21"/>
                <w:lang w:val="en-US" w:eastAsia="zh-CN"/>
              </w:rPr>
              <w:t xml:space="preserve"> </w:t>
            </w:r>
          </w:p>
        </w:tc>
      </w:tr>
      <w:tr w14:paraId="0599B2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27" w:type="dxa"/>
          </w:tcPr>
          <w:p w14:paraId="697979B1">
            <w:pPr>
              <w:tabs>
                <w:tab w:val="left" w:pos="0"/>
              </w:tabs>
              <w:spacing w:line="276" w:lineRule="auto"/>
              <w:ind w:right="-57" w:rightChars="-27"/>
              <w:rPr>
                <w:rFonts w:ascii="宋体" w:hAnsi="宋体"/>
                <w:sz w:val="24"/>
              </w:rPr>
            </w:pPr>
            <w:r>
              <w:rPr>
                <w:rFonts w:hint="eastAsia" w:ascii="宋体" w:hAnsi="宋体"/>
                <w:b/>
                <w:szCs w:val="21"/>
              </w:rPr>
              <w:t>地址：</w:t>
            </w:r>
          </w:p>
          <w:p w14:paraId="5E37E271">
            <w:pPr>
              <w:tabs>
                <w:tab w:val="left" w:pos="0"/>
              </w:tabs>
              <w:spacing w:line="276" w:lineRule="auto"/>
              <w:ind w:right="-57" w:rightChars="-27"/>
              <w:rPr>
                <w:rFonts w:ascii="宋体" w:hAnsi="宋体"/>
                <w:b/>
                <w:szCs w:val="21"/>
              </w:rPr>
            </w:pPr>
            <w:r>
              <w:rPr>
                <w:rFonts w:ascii="宋体" w:hAnsi="宋体"/>
                <w:b/>
                <w:szCs w:val="21"/>
              </w:rPr>
              <w:t>邮编：</w:t>
            </w:r>
          </w:p>
          <w:p w14:paraId="701F9BB4">
            <w:pPr>
              <w:tabs>
                <w:tab w:val="left" w:pos="0"/>
              </w:tabs>
              <w:spacing w:line="276" w:lineRule="auto"/>
              <w:ind w:right="-57" w:rightChars="-27"/>
              <w:rPr>
                <w:rFonts w:ascii="宋体" w:hAnsi="宋体"/>
                <w:b/>
                <w:szCs w:val="21"/>
              </w:rPr>
            </w:pPr>
            <w:r>
              <w:rPr>
                <w:rFonts w:hint="eastAsia" w:ascii="宋体" w:hAnsi="宋体"/>
                <w:b/>
                <w:szCs w:val="21"/>
              </w:rPr>
              <w:t>电话：</w:t>
            </w:r>
            <w:r>
              <w:rPr>
                <w:rFonts w:ascii="宋体" w:hAnsi="宋体"/>
                <w:b/>
                <w:szCs w:val="21"/>
              </w:rPr>
              <w:t xml:space="preserve"> </w:t>
            </w:r>
          </w:p>
          <w:p w14:paraId="0E869E8A">
            <w:pPr>
              <w:tabs>
                <w:tab w:val="left" w:pos="0"/>
              </w:tabs>
              <w:spacing w:line="276" w:lineRule="auto"/>
              <w:ind w:right="-57" w:rightChars="-27"/>
              <w:rPr>
                <w:rFonts w:ascii="宋体" w:hAnsi="宋体"/>
                <w:b/>
                <w:szCs w:val="21"/>
              </w:rPr>
            </w:pPr>
            <w:r>
              <w:rPr>
                <w:rFonts w:hint="eastAsia" w:ascii="宋体" w:hAnsi="宋体"/>
                <w:b/>
                <w:szCs w:val="21"/>
              </w:rPr>
              <w:t>电子邮箱：</w:t>
            </w:r>
          </w:p>
        </w:tc>
        <w:tc>
          <w:tcPr>
            <w:tcW w:w="4660" w:type="dxa"/>
          </w:tcPr>
          <w:p w14:paraId="09DE903A">
            <w:pPr>
              <w:tabs>
                <w:tab w:val="left" w:pos="0"/>
              </w:tabs>
              <w:spacing w:line="276" w:lineRule="auto"/>
              <w:ind w:right="-57" w:rightChars="-27"/>
              <w:rPr>
                <w:rFonts w:hint="eastAsia" w:ascii="宋体" w:hAnsi="宋体"/>
                <w:b/>
                <w:szCs w:val="21"/>
                <w:lang w:val="en-US" w:eastAsia="zh-CN"/>
              </w:rPr>
            </w:pPr>
            <w:r>
              <w:rPr>
                <w:rFonts w:hint="eastAsia" w:ascii="宋体" w:hAnsi="宋体"/>
                <w:b/>
                <w:szCs w:val="21"/>
              </w:rPr>
              <w:t>地址</w:t>
            </w:r>
            <w:r>
              <w:rPr>
                <w:rFonts w:hint="eastAsia" w:ascii="宋体" w:hAnsi="宋体"/>
                <w:b/>
                <w:szCs w:val="21"/>
                <w:lang w:val="en-US" w:eastAsia="zh-CN"/>
              </w:rPr>
              <w:t xml:space="preserve">   </w:t>
            </w:r>
          </w:p>
          <w:p w14:paraId="341E1C14">
            <w:pPr>
              <w:tabs>
                <w:tab w:val="left" w:pos="0"/>
              </w:tabs>
              <w:spacing w:line="276" w:lineRule="auto"/>
              <w:ind w:right="-57" w:rightChars="-27"/>
              <w:rPr>
                <w:rFonts w:ascii="宋体" w:hAnsi="宋体"/>
                <w:b/>
                <w:szCs w:val="21"/>
              </w:rPr>
            </w:pPr>
            <w:r>
              <w:rPr>
                <w:rFonts w:ascii="宋体" w:hAnsi="宋体"/>
                <w:b/>
                <w:szCs w:val="21"/>
              </w:rPr>
              <w:t>邮编：</w:t>
            </w:r>
          </w:p>
          <w:p w14:paraId="46B7C757">
            <w:pPr>
              <w:tabs>
                <w:tab w:val="left" w:pos="0"/>
              </w:tabs>
              <w:spacing w:line="276" w:lineRule="auto"/>
              <w:ind w:right="-57" w:rightChars="-27"/>
              <w:rPr>
                <w:rFonts w:hint="eastAsia" w:ascii="宋体" w:hAnsi="宋体" w:eastAsia="宋体"/>
                <w:b/>
                <w:szCs w:val="21"/>
                <w:lang w:val="en-US" w:eastAsia="zh-CN"/>
              </w:rPr>
            </w:pPr>
            <w:r>
              <w:rPr>
                <w:rFonts w:hint="eastAsia" w:ascii="宋体" w:hAnsi="宋体"/>
                <w:b/>
                <w:szCs w:val="21"/>
              </w:rPr>
              <w:t>电话：</w:t>
            </w:r>
            <w:r>
              <w:rPr>
                <w:rFonts w:ascii="宋体" w:hAnsi="宋体"/>
                <w:b/>
                <w:szCs w:val="21"/>
              </w:rPr>
              <w:t xml:space="preserve"> </w:t>
            </w:r>
            <w:r>
              <w:rPr>
                <w:rFonts w:hint="eastAsia" w:ascii="宋体" w:hAnsi="宋体"/>
                <w:b/>
                <w:szCs w:val="21"/>
                <w:lang w:val="en-US" w:eastAsia="zh-CN"/>
              </w:rPr>
              <w:t xml:space="preserve"> </w:t>
            </w:r>
          </w:p>
          <w:p w14:paraId="65D1D338">
            <w:pPr>
              <w:tabs>
                <w:tab w:val="left" w:pos="0"/>
              </w:tabs>
              <w:spacing w:line="276" w:lineRule="auto"/>
              <w:ind w:right="-57" w:rightChars="-27"/>
              <w:rPr>
                <w:rFonts w:hint="eastAsia" w:ascii="宋体" w:hAnsi="宋体" w:eastAsia="宋体"/>
                <w:szCs w:val="21"/>
                <w:lang w:eastAsia="zh-CN"/>
              </w:rPr>
            </w:pPr>
            <w:r>
              <w:rPr>
                <w:rFonts w:hint="eastAsia" w:ascii="宋体" w:hAnsi="宋体"/>
                <w:b/>
                <w:szCs w:val="21"/>
              </w:rPr>
              <w:t>电子邮箱：</w:t>
            </w:r>
            <w:r>
              <w:rPr>
                <w:rFonts w:hint="eastAsia" w:ascii="宋体" w:hAnsi="宋体"/>
                <w:b/>
                <w:szCs w:val="21"/>
                <w:lang w:val="en-US" w:eastAsia="zh-CN"/>
              </w:rPr>
              <w:t xml:space="preserve"> </w:t>
            </w:r>
          </w:p>
        </w:tc>
      </w:tr>
      <w:tr w14:paraId="4048C3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27" w:type="dxa"/>
          </w:tcPr>
          <w:p w14:paraId="31D23ABE">
            <w:pPr>
              <w:tabs>
                <w:tab w:val="left" w:pos="0"/>
              </w:tabs>
              <w:spacing w:line="276" w:lineRule="auto"/>
              <w:ind w:right="-57" w:rightChars="-27"/>
              <w:rPr>
                <w:rFonts w:ascii="宋体" w:hAnsi="宋体"/>
                <w:b/>
                <w:szCs w:val="21"/>
              </w:rPr>
            </w:pPr>
            <w:r>
              <w:rPr>
                <w:rFonts w:hint="eastAsia" w:ascii="宋体" w:hAnsi="宋体"/>
                <w:b/>
                <w:szCs w:val="21"/>
              </w:rPr>
              <w:t>法人代表（签字）：</w:t>
            </w:r>
          </w:p>
        </w:tc>
        <w:tc>
          <w:tcPr>
            <w:tcW w:w="4660" w:type="dxa"/>
          </w:tcPr>
          <w:p w14:paraId="1600E454">
            <w:pPr>
              <w:tabs>
                <w:tab w:val="left" w:pos="0"/>
              </w:tabs>
              <w:spacing w:line="276" w:lineRule="auto"/>
              <w:ind w:right="-57" w:rightChars="-27"/>
              <w:rPr>
                <w:rFonts w:ascii="宋体" w:hAnsi="宋体"/>
                <w:b/>
                <w:szCs w:val="21"/>
              </w:rPr>
            </w:pPr>
            <w:r>
              <w:rPr>
                <w:rFonts w:hint="eastAsia" w:ascii="宋体" w:hAnsi="宋体"/>
                <w:b/>
                <w:szCs w:val="21"/>
              </w:rPr>
              <w:t>法人代表（签字）：</w:t>
            </w:r>
          </w:p>
        </w:tc>
      </w:tr>
      <w:tr w14:paraId="26C62D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7" w:hRule="atLeast"/>
        </w:trPr>
        <w:tc>
          <w:tcPr>
            <w:tcW w:w="4627" w:type="dxa"/>
          </w:tcPr>
          <w:p w14:paraId="72604BB7">
            <w:pPr>
              <w:tabs>
                <w:tab w:val="left" w:pos="0"/>
              </w:tabs>
              <w:spacing w:line="276" w:lineRule="auto"/>
              <w:ind w:right="-57" w:rightChars="-27"/>
              <w:rPr>
                <w:rFonts w:ascii="宋体" w:hAnsi="宋体"/>
                <w:b/>
                <w:szCs w:val="21"/>
              </w:rPr>
            </w:pPr>
            <w:r>
              <w:rPr>
                <w:rFonts w:hint="eastAsia" w:ascii="宋体" w:hAnsi="宋体"/>
                <w:b/>
                <w:szCs w:val="21"/>
              </w:rPr>
              <w:t>委托代理人（签字）：</w:t>
            </w:r>
          </w:p>
        </w:tc>
        <w:tc>
          <w:tcPr>
            <w:tcW w:w="4660" w:type="dxa"/>
          </w:tcPr>
          <w:p w14:paraId="5546DB82">
            <w:pPr>
              <w:tabs>
                <w:tab w:val="left" w:pos="0"/>
              </w:tabs>
              <w:spacing w:line="276" w:lineRule="auto"/>
              <w:ind w:right="-57" w:rightChars="-27"/>
              <w:rPr>
                <w:rFonts w:ascii="宋体" w:hAnsi="宋体"/>
                <w:b/>
                <w:szCs w:val="21"/>
              </w:rPr>
            </w:pPr>
            <w:r>
              <w:rPr>
                <w:rFonts w:hint="eastAsia" w:ascii="宋体" w:hAnsi="宋体"/>
                <w:b/>
                <w:szCs w:val="21"/>
              </w:rPr>
              <w:t>委托代理人（签字）：</w:t>
            </w:r>
          </w:p>
        </w:tc>
      </w:tr>
      <w:tr w14:paraId="22825B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trPr>
        <w:tc>
          <w:tcPr>
            <w:tcW w:w="4627" w:type="dxa"/>
          </w:tcPr>
          <w:p w14:paraId="0F089808">
            <w:pPr>
              <w:tabs>
                <w:tab w:val="left" w:pos="0"/>
              </w:tabs>
              <w:spacing w:line="276" w:lineRule="auto"/>
              <w:ind w:right="-57" w:rightChars="-27"/>
              <w:rPr>
                <w:rFonts w:ascii="宋体" w:hAnsi="宋体"/>
                <w:szCs w:val="21"/>
              </w:rPr>
            </w:pPr>
            <w:r>
              <w:rPr>
                <w:rFonts w:hint="eastAsia" w:ascii="宋体" w:hAnsi="宋体"/>
                <w:b/>
                <w:szCs w:val="21"/>
              </w:rPr>
              <w:t>签订日期：</w:t>
            </w:r>
            <w:r>
              <w:rPr>
                <w:rFonts w:ascii="宋体" w:hAnsi="宋体"/>
                <w:szCs w:val="21"/>
              </w:rPr>
              <w:t xml:space="preserve">                年   月   日</w:t>
            </w:r>
          </w:p>
        </w:tc>
        <w:tc>
          <w:tcPr>
            <w:tcW w:w="4660" w:type="dxa"/>
          </w:tcPr>
          <w:p w14:paraId="073BD955">
            <w:pPr>
              <w:tabs>
                <w:tab w:val="left" w:pos="0"/>
              </w:tabs>
              <w:spacing w:line="276" w:lineRule="auto"/>
              <w:ind w:right="-57" w:rightChars="-27"/>
              <w:rPr>
                <w:rFonts w:ascii="宋体" w:hAnsi="宋体"/>
                <w:szCs w:val="21"/>
              </w:rPr>
            </w:pPr>
            <w:r>
              <w:rPr>
                <w:rFonts w:hint="eastAsia" w:ascii="宋体" w:hAnsi="宋体"/>
                <w:b/>
                <w:szCs w:val="21"/>
              </w:rPr>
              <w:t>签订日期：</w:t>
            </w:r>
            <w:r>
              <w:rPr>
                <w:rFonts w:ascii="宋体" w:hAnsi="宋体"/>
                <w:szCs w:val="21"/>
              </w:rPr>
              <w:t xml:space="preserve">                  年   月   日</w:t>
            </w:r>
          </w:p>
        </w:tc>
      </w:tr>
    </w:tbl>
    <w:p w14:paraId="140A643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1YjY5ZDdjOTE0MTFhNzM4MjY4YmIyZDFkYTViZGIifQ=="/>
  </w:docVars>
  <w:rsids>
    <w:rsidRoot w:val="00100B47"/>
    <w:rsid w:val="00100B47"/>
    <w:rsid w:val="0018501B"/>
    <w:rsid w:val="001C052B"/>
    <w:rsid w:val="002259A1"/>
    <w:rsid w:val="00293506"/>
    <w:rsid w:val="00441860"/>
    <w:rsid w:val="00471C51"/>
    <w:rsid w:val="004A0038"/>
    <w:rsid w:val="008D21D3"/>
    <w:rsid w:val="00A659A4"/>
    <w:rsid w:val="00CD505C"/>
    <w:rsid w:val="00D05601"/>
    <w:rsid w:val="00DC7876"/>
    <w:rsid w:val="00E23CD6"/>
    <w:rsid w:val="00FD79D4"/>
    <w:rsid w:val="032F4EAE"/>
    <w:rsid w:val="037D71DB"/>
    <w:rsid w:val="07B70AA5"/>
    <w:rsid w:val="09342D31"/>
    <w:rsid w:val="0BB63F2A"/>
    <w:rsid w:val="0D5872BF"/>
    <w:rsid w:val="0EF80DC6"/>
    <w:rsid w:val="1115084F"/>
    <w:rsid w:val="15EC142F"/>
    <w:rsid w:val="17345D5E"/>
    <w:rsid w:val="1DCC0113"/>
    <w:rsid w:val="21EB0E92"/>
    <w:rsid w:val="256C4839"/>
    <w:rsid w:val="269D7893"/>
    <w:rsid w:val="294501E6"/>
    <w:rsid w:val="2ADC53CB"/>
    <w:rsid w:val="2E396247"/>
    <w:rsid w:val="2F404886"/>
    <w:rsid w:val="330315CE"/>
    <w:rsid w:val="35FE09CD"/>
    <w:rsid w:val="36B11F8A"/>
    <w:rsid w:val="3CAF79B9"/>
    <w:rsid w:val="3E717540"/>
    <w:rsid w:val="404E5937"/>
    <w:rsid w:val="40746B13"/>
    <w:rsid w:val="411D0551"/>
    <w:rsid w:val="41E27ED6"/>
    <w:rsid w:val="42D97979"/>
    <w:rsid w:val="431B5315"/>
    <w:rsid w:val="46071164"/>
    <w:rsid w:val="4974675F"/>
    <w:rsid w:val="4E13425A"/>
    <w:rsid w:val="515B01B5"/>
    <w:rsid w:val="5D38269F"/>
    <w:rsid w:val="5DDB4E6C"/>
    <w:rsid w:val="5F5C334F"/>
    <w:rsid w:val="64056CE1"/>
    <w:rsid w:val="668A21B0"/>
    <w:rsid w:val="6C4E55B9"/>
    <w:rsid w:val="6E4B3C79"/>
    <w:rsid w:val="6E6E6687"/>
    <w:rsid w:val="72CB75A1"/>
    <w:rsid w:val="72CD5C7D"/>
    <w:rsid w:val="7370737A"/>
    <w:rsid w:val="755D70E7"/>
    <w:rsid w:val="799A00C4"/>
    <w:rsid w:val="7B0C38F9"/>
    <w:rsid w:val="7C5B3262"/>
    <w:rsid w:val="7C871415"/>
    <w:rsid w:val="7E2164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5"/>
    <w:qFormat/>
    <w:uiPriority w:val="0"/>
    <w:pPr>
      <w:ind w:firstLine="830" w:firstLineChars="352"/>
    </w:pPr>
    <w:rPr>
      <w:rFonts w:ascii="仿宋_GB2312" w:eastAsia="仿宋_GB2312" w:hAnsiTheme="minorHAnsi" w:cstheme="minorBidi"/>
      <w:sz w:val="32"/>
      <w:szCs w:val="22"/>
    </w:rPr>
  </w:style>
  <w:style w:type="character" w:customStyle="1" w:styleId="5">
    <w:name w:val="正文文本缩进 Char"/>
    <w:link w:val="2"/>
    <w:qFormat/>
    <w:uiPriority w:val="0"/>
    <w:rPr>
      <w:rFonts w:ascii="仿宋_GB2312" w:eastAsia="仿宋_GB2312"/>
      <w:sz w:val="32"/>
    </w:rPr>
  </w:style>
  <w:style w:type="character" w:customStyle="1" w:styleId="6">
    <w:name w:val="正文文本缩进 Char1"/>
    <w:basedOn w:val="4"/>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2772</Words>
  <Characters>2868</Characters>
  <Lines>25</Lines>
  <Paragraphs>7</Paragraphs>
  <TotalTime>7</TotalTime>
  <ScaleCrop>false</ScaleCrop>
  <LinksUpToDate>false</LinksUpToDate>
  <CharactersWithSpaces>3022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2019-12-27T08:32:00Z</dcterms:created>
  <dc:creator>dell</dc:creator>
  <cp:lastModifiedBy>嚯哈哈</cp:lastModifiedBy>
  <dcterms:modified xsi:type="dcterms:W3CDTF">2025-04-27T07:49:31Z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F34D2DEC81BA48A28FDBC2EAD2967B15_13</vt:lpwstr>
  </property>
  <property fmtid="{D5CDD505-2E9C-101B-9397-08002B2CF9AE}" pid="4" name="KSOTemplateDocerSaveRecord">
    <vt:lpwstr>eyJoZGlkIjoiYTUzM2MzMzk2NGFkZWEwYmQ3Y2QyNmZjYTlmYTI4MjEiLCJ1c2VySWQiOiIzMTk5Njc3NzQifQ==</vt:lpwstr>
  </property>
</Properties>
</file>