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896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jc w:val="center"/>
        <w:textAlignment w:val="auto"/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  <w:t>Tanon Chemi Dog 5200T全自动发光成像系统</w:t>
      </w:r>
    </w:p>
    <w:p w14:paraId="0ECED5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jc w:val="center"/>
        <w:textAlignment w:val="auto"/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</w:pPr>
    </w:p>
    <w:p w14:paraId="215B48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jc w:val="center"/>
        <w:textAlignment w:val="auto"/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  <w:t>技术参数和配置</w:t>
      </w: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  <w:lang w:val="en-US" w:eastAsia="zh-CN"/>
        </w:rPr>
        <w:t>清</w:t>
      </w:r>
      <w:r>
        <w:rPr>
          <w:rFonts w:hint="eastAsia" w:ascii="微软雅黑" w:hAnsi="微软雅黑" w:eastAsia="微软雅黑" w:cs="微软雅黑"/>
          <w:b/>
          <w:color w:val="auto"/>
          <w:sz w:val="32"/>
          <w:szCs w:val="32"/>
        </w:rPr>
        <w:t>单</w:t>
      </w:r>
    </w:p>
    <w:p w14:paraId="437ABE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63E109E3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491490</wp:posOffset>
            </wp:positionH>
            <wp:positionV relativeFrom="paragraph">
              <wp:posOffset>38100</wp:posOffset>
            </wp:positionV>
            <wp:extent cx="4195445" cy="2524760"/>
            <wp:effectExtent l="0" t="0" r="0" b="8890"/>
            <wp:wrapTight wrapText="bothSides">
              <wp:wrapPolygon>
                <wp:start x="0" y="326"/>
                <wp:lineTo x="0" y="21513"/>
                <wp:lineTo x="294" y="21513"/>
                <wp:lineTo x="294" y="21187"/>
                <wp:lineTo x="16183" y="20209"/>
                <wp:lineTo x="19616" y="19557"/>
                <wp:lineTo x="19419" y="18579"/>
                <wp:lineTo x="16967" y="16950"/>
                <wp:lineTo x="15202" y="15972"/>
                <wp:lineTo x="15006" y="4074"/>
                <wp:lineTo x="13829" y="2934"/>
                <wp:lineTo x="12554" y="2934"/>
                <wp:lineTo x="196" y="326"/>
                <wp:lineTo x="0" y="326"/>
              </wp:wrapPolygon>
            </wp:wrapTight>
            <wp:docPr id="1" name="图片 1" descr="c39aac9d4481f855f03f3ab5cb72c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39aac9d4481f855f03f3ab5cb72cb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5445" cy="2524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5EABE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599C53C0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bookmarkStart w:id="0" w:name="_GoBack"/>
      <w:bookmarkEnd w:id="0"/>
    </w:p>
    <w:p w14:paraId="5A9EDE4F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78ECEFB4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525A9B2A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753766A6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6C3FCF65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4B5D6A03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3B43B353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31609EA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4D46D36F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</w:rPr>
        <w:t>产品特点</w:t>
      </w:r>
    </w:p>
    <w:p w14:paraId="6832EBD4">
      <w:pPr>
        <w:pStyle w:val="1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174" w:leftChars="83"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创新型超清晰科研及光学系统</w:t>
      </w:r>
    </w:p>
    <w:p w14:paraId="6FF03970">
      <w:pPr>
        <w:pStyle w:val="1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174" w:leftChars="83"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12.1寸内嵌式触摸屏操作系统</w:t>
      </w:r>
    </w:p>
    <w:p w14:paraId="38618AA5">
      <w:pPr>
        <w:pStyle w:val="1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174" w:leftChars="83" w:firstLine="42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全自动控制进样平台</w:t>
      </w:r>
    </w:p>
    <w:p w14:paraId="1D097D99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</w:p>
    <w:p w14:paraId="04ADC63D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</w:rPr>
        <w:t>应用范围</w:t>
      </w:r>
    </w:p>
    <w:p w14:paraId="6152CB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适用于化学发光成像、SDS-PAGE胶成像、菌落成像等。</w:t>
      </w:r>
    </w:p>
    <w:p w14:paraId="0AEC62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化学发光检测：Western blot、Southern blot、Northern blot、Dot blot等发光实验</w:t>
      </w:r>
    </w:p>
    <w:p w14:paraId="322A73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凝胶检测：满足考马斯亮蓝、银染等染料成像。</w:t>
      </w:r>
    </w:p>
    <w:p w14:paraId="7C3D08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其他应用：各种杂交膜，蛋白转印膜，培养皿菌落计数，酶标板，点杂交，蛋白芯片，电化学。</w:t>
      </w:r>
    </w:p>
    <w:p w14:paraId="54BD97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174" w:leftChars="83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757717F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</w:rPr>
        <w:t>技术参数</w:t>
      </w:r>
    </w:p>
    <w:p w14:paraId="16A78500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耐腐蚀高强度金属构架机箱，采用PC/ABS材质模具包裹，防静电抗干扰，提高安全性。</w:t>
      </w:r>
    </w:p>
    <w:p w14:paraId="333089E8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全自动化控制进样平台及智能防碰撞系统，有效提供实验效率增加安全性。</w:t>
      </w:r>
    </w:p>
    <w:p w14:paraId="4860CD9A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319" w:firstLineChars="15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2.1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触屏控制电动样品平台进出；</w:t>
      </w:r>
    </w:p>
    <w:p w14:paraId="178A0EF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319" w:firstLineChars="15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2.2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拍摄状态下锁定机箱门处于关闭状态；</w:t>
      </w:r>
    </w:p>
    <w:p w14:paraId="26F31A7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319" w:firstLineChars="15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2.3 </w:t>
      </w: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智能识别样品托盘，自动判定开放发光样品或考染（银染）胶拍摄通道</w:t>
      </w:r>
    </w:p>
    <w:p w14:paraId="55C56916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仪器外围尺寸40cm x45cm x42cm，更加小巧，节省实验空间。</w:t>
      </w:r>
    </w:p>
    <w:p w14:paraId="47722C11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适配电源：220V/50HZ</w:t>
      </w:r>
    </w:p>
    <w:p w14:paraId="3E06FDB9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采用全新构造的超清晰科研级制冷CCD相机</w:t>
      </w:r>
    </w:p>
    <w:p w14:paraId="5C98225F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298" w:firstLineChars="14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相机有效硬件像素矩阵：2688*2200</w:t>
      </w:r>
    </w:p>
    <w:p w14:paraId="2DAB9742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298" w:firstLineChars="14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图像分辨率600DPI，满足各类科研杂志发表要求</w:t>
      </w:r>
    </w:p>
    <w:p w14:paraId="6F2E7557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298" w:firstLineChars="14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感光效率QE值：75%@600nm</w:t>
      </w:r>
    </w:p>
    <w:p w14:paraId="66B6320C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298" w:firstLineChars="14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制冷温度：相对制冷温度-65℃</w:t>
      </w:r>
    </w:p>
    <w:p w14:paraId="1707FF5C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298" w:firstLineChars="14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像素合并：1x1，2x2，4x4，8x8，16x16，24x24</w:t>
      </w:r>
    </w:p>
    <w:p w14:paraId="7EBCBC03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298" w:firstLineChars="14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读出噪音：&lt;4e-RMS</w:t>
      </w:r>
    </w:p>
    <w:p w14:paraId="7196659B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298" w:firstLineChars="14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暗电流：0.00015e-/p/s @-30℃</w:t>
      </w:r>
    </w:p>
    <w:p w14:paraId="322C1F58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298" w:firstLineChars="14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像素密度：16 bit (0-65535灰阶)</w:t>
      </w:r>
    </w:p>
    <w:p w14:paraId="54897720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高分辨率电动镜头</w:t>
      </w:r>
    </w:p>
    <w:p w14:paraId="3DD2FDB2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319" w:firstLineChars="15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F/0.8电动镜头，电动调整焦距、光圈</w:t>
      </w:r>
    </w:p>
    <w:p w14:paraId="6FA6A948">
      <w:pPr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0" w:leftChars="0" w:firstLine="319" w:firstLineChars="152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镜头分辨率：600万像素</w:t>
      </w:r>
    </w:p>
    <w:p w14:paraId="1234D3C6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12.1寸内嵌式LCD触摸屏操作系统,触摸反馈时间≤10ms</w:t>
      </w:r>
    </w:p>
    <w:p w14:paraId="06F11444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触摸屏系统采用英特尔酷睿四核1.9GHz的I5处理器及8G的RAM内存</w:t>
      </w:r>
    </w:p>
    <w:p w14:paraId="336A214B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系统采用M2接口的不小于512G的固态硬盘，数据读取速度高达3000m/s，有效提高运行速度</w:t>
      </w:r>
    </w:p>
    <w:p w14:paraId="2729BBD9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数据传输：外置2个USB接口</w:t>
      </w:r>
    </w:p>
    <w:p w14:paraId="21BB1F22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透射光源:全波段LED白色光源,激发光源智能开启与关闭，提高安全性</w:t>
      </w:r>
    </w:p>
    <w:p w14:paraId="6882D7E6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双侧LED反射光源: 标配无影设计LED反射白光</w:t>
      </w:r>
    </w:p>
    <w:p w14:paraId="272128A1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样品托盘：带有智能感应器的样品托盘（智能白光托盘 ）</w:t>
      </w:r>
    </w:p>
    <w:p w14:paraId="7D3D1611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420" w:leftChars="0" w:hanging="420" w:hanging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智能拍摄：通过智能样品托盘识别系统，仪器自动开启对应激发光源并完成拍摄操作，实现全智能拍摄控制</w:t>
      </w:r>
    </w:p>
    <w:p w14:paraId="4C5B4830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采用AI智能优化算法，自动校正图像参数进行光补偿让图像更加清晰可见。</w:t>
      </w:r>
    </w:p>
    <w:p w14:paraId="03AC3944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拍摄面积：12x15cm</w:t>
      </w:r>
    </w:p>
    <w:p w14:paraId="673AFD79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模块化设计：集成控制电路模块化，，智能防碰撞系统，自动休眠控制</w:t>
      </w:r>
    </w:p>
    <w:p w14:paraId="53FB2D10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Tanon GIS V3.0图像采集及分析软件，可实现拍摄、灰度分析等功能</w:t>
      </w:r>
    </w:p>
    <w:p w14:paraId="75C42F98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支持USB输出，支持WIFI和有线网口</w:t>
      </w:r>
    </w:p>
    <w:p w14:paraId="66CAA2E2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可屏幕拓展（非主机拓展）</w:t>
      </w:r>
    </w:p>
    <w:p w14:paraId="487DE485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中/英双语体系</w:t>
      </w:r>
    </w:p>
    <w:p w14:paraId="50E4B652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可实现三级管理和审计追踪</w:t>
      </w:r>
    </w:p>
    <w:p w14:paraId="5FF48EC5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宋体" w:hAnsi="宋体" w:eastAsia="宋体" w:cs="Times New Roman"/>
        </w:rPr>
        <w:t>★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自动完成拍摄，并完成伪彩色合成及三组信号图像展示以供选择</w:t>
      </w:r>
    </w:p>
    <w:p w14:paraId="1FB85E1D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具备快速图像查阅功能，控制系统能以时间为线索自动备份图像数据</w:t>
      </w:r>
    </w:p>
    <w:p w14:paraId="54F0539B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自动识别泳道条带、自动计算泳道中各条带的密度积分和峰值、计算分子量大小及条带的迁移率</w:t>
      </w:r>
    </w:p>
    <w:p w14:paraId="6B58DD44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分析数据能输出至Excel</w:t>
      </w:r>
    </w:p>
    <w:p w14:paraId="079951C9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安装流程：仪器构造为一体式设计，开机即可使用，无需安装</w:t>
      </w:r>
    </w:p>
    <w:p w14:paraId="4D95FB16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</w:p>
    <w:p w14:paraId="1BEC16E7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</w:rPr>
        <w:t>配置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>清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</w:rPr>
        <w:t>单</w:t>
      </w:r>
    </w:p>
    <w:p w14:paraId="148CFD6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</w:p>
    <w:tbl>
      <w:tblPr>
        <w:tblStyle w:val="8"/>
        <w:tblpPr w:leftFromText="180" w:rightFromText="180" w:vertAnchor="text" w:horzAnchor="page" w:tblpX="1441" w:tblpY="177"/>
        <w:tblOverlap w:val="never"/>
        <w:tblW w:w="96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2111"/>
        <w:gridCol w:w="5524"/>
        <w:gridCol w:w="705"/>
        <w:gridCol w:w="702"/>
      </w:tblGrid>
      <w:tr w14:paraId="22683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642" w:type="dxa"/>
          </w:tcPr>
          <w:p w14:paraId="48FD65F4"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序号</w:t>
            </w:r>
          </w:p>
        </w:tc>
        <w:tc>
          <w:tcPr>
            <w:tcW w:w="2111" w:type="dxa"/>
          </w:tcPr>
          <w:p w14:paraId="63033B49">
            <w:pPr>
              <w:widowControl/>
              <w:jc w:val="center"/>
              <w:rPr>
                <w:rFonts w:hint="default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  <w:t>备件名称</w:t>
            </w:r>
          </w:p>
        </w:tc>
        <w:tc>
          <w:tcPr>
            <w:tcW w:w="5524" w:type="dxa"/>
          </w:tcPr>
          <w:p w14:paraId="78DAA514"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" w:type="dxa"/>
          </w:tcPr>
          <w:p w14:paraId="406976F9">
            <w:pPr>
              <w:widowControl/>
              <w:jc w:val="center"/>
              <w:rPr>
                <w:rFonts w:hint="default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702" w:type="dxa"/>
            <w:shd w:val="clear" w:color="auto" w:fill="auto"/>
            <w:vAlign w:val="top"/>
          </w:tcPr>
          <w:p w14:paraId="7A9FDE9B"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数量</w:t>
            </w:r>
          </w:p>
        </w:tc>
      </w:tr>
      <w:tr w14:paraId="6E275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Align w:val="center"/>
          </w:tcPr>
          <w:p w14:paraId="51939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  <w:t>1</w:t>
            </w:r>
          </w:p>
        </w:tc>
        <w:tc>
          <w:tcPr>
            <w:tcW w:w="2111" w:type="dxa"/>
            <w:vAlign w:val="center"/>
          </w:tcPr>
          <w:p w14:paraId="7D74A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CCD相机</w:t>
            </w:r>
          </w:p>
        </w:tc>
        <w:tc>
          <w:tcPr>
            <w:tcW w:w="5524" w:type="dxa"/>
            <w:vAlign w:val="center"/>
          </w:tcPr>
          <w:p w14:paraId="09FEFD3A">
            <w:pPr>
              <w:pStyle w:val="1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after="60" w:line="360" w:lineRule="exact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超清晰科研级制冷CCD相机</w:t>
            </w:r>
          </w:p>
        </w:tc>
        <w:tc>
          <w:tcPr>
            <w:tcW w:w="705" w:type="dxa"/>
            <w:vAlign w:val="center"/>
          </w:tcPr>
          <w:p w14:paraId="09E0F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6FF99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 w14:paraId="08817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Align w:val="center"/>
          </w:tcPr>
          <w:p w14:paraId="14C76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  <w:t>2</w:t>
            </w:r>
          </w:p>
        </w:tc>
        <w:tc>
          <w:tcPr>
            <w:tcW w:w="2111" w:type="dxa"/>
            <w:vAlign w:val="center"/>
          </w:tcPr>
          <w:p w14:paraId="5950F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镜头</w:t>
            </w:r>
          </w:p>
        </w:tc>
        <w:tc>
          <w:tcPr>
            <w:tcW w:w="5524" w:type="dxa"/>
            <w:vAlign w:val="center"/>
          </w:tcPr>
          <w:p w14:paraId="208647B1">
            <w:pPr>
              <w:pStyle w:val="1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after="60" w:line="360" w:lineRule="exact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超高分辨率自动对焦镜头</w:t>
            </w:r>
          </w:p>
        </w:tc>
        <w:tc>
          <w:tcPr>
            <w:tcW w:w="705" w:type="dxa"/>
            <w:vAlign w:val="center"/>
          </w:tcPr>
          <w:p w14:paraId="61F8F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7CCF1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 w14:paraId="4EE4A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Align w:val="center"/>
          </w:tcPr>
          <w:p w14:paraId="78B32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4C4BF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机箱主机</w:t>
            </w:r>
          </w:p>
        </w:tc>
        <w:tc>
          <w:tcPr>
            <w:tcW w:w="5524" w:type="dxa"/>
            <w:shd w:val="clear" w:color="auto" w:fill="auto"/>
            <w:vAlign w:val="center"/>
          </w:tcPr>
          <w:p w14:paraId="2B892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全自动抽屉式一体化全封闭机箱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69E41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578E5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 w14:paraId="1E3BC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Align w:val="center"/>
          </w:tcPr>
          <w:p w14:paraId="502C3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05279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光源</w:t>
            </w:r>
          </w:p>
        </w:tc>
        <w:tc>
          <w:tcPr>
            <w:tcW w:w="5524" w:type="dxa"/>
            <w:shd w:val="clear" w:color="auto" w:fill="auto"/>
            <w:vAlign w:val="center"/>
          </w:tcPr>
          <w:p w14:paraId="064A581A">
            <w:pPr>
              <w:pStyle w:val="1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after="60" w:line="36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LED白光反射光源</w:t>
            </w:r>
          </w:p>
        </w:tc>
        <w:tc>
          <w:tcPr>
            <w:tcW w:w="705" w:type="dxa"/>
            <w:vAlign w:val="center"/>
          </w:tcPr>
          <w:p w14:paraId="75090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组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04FB7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 w14:paraId="1EFA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Align w:val="center"/>
          </w:tcPr>
          <w:p w14:paraId="211D7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1734FA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光源平台</w:t>
            </w:r>
          </w:p>
        </w:tc>
        <w:tc>
          <w:tcPr>
            <w:tcW w:w="5524" w:type="dxa"/>
            <w:shd w:val="clear" w:color="auto" w:fill="auto"/>
            <w:vAlign w:val="center"/>
          </w:tcPr>
          <w:p w14:paraId="102E6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LED白光透射光源平台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74C02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1B297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 w14:paraId="5FF64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Align w:val="center"/>
          </w:tcPr>
          <w:p w14:paraId="374DB3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0536F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智能样品托盘</w:t>
            </w:r>
          </w:p>
        </w:tc>
        <w:tc>
          <w:tcPr>
            <w:tcW w:w="5524" w:type="dxa"/>
            <w:shd w:val="clear" w:color="auto" w:fill="auto"/>
            <w:vAlign w:val="center"/>
          </w:tcPr>
          <w:p w14:paraId="6959B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白光托盘/荧光托盘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04A55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5F526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</w:tr>
      <w:tr w14:paraId="10C20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2" w:type="dxa"/>
            <w:vAlign w:val="center"/>
          </w:tcPr>
          <w:p w14:paraId="7C1C1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11" w:type="dxa"/>
            <w:shd w:val="clear" w:color="auto" w:fill="auto"/>
            <w:vAlign w:val="center"/>
          </w:tcPr>
          <w:p w14:paraId="69CF0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软件</w:t>
            </w:r>
          </w:p>
        </w:tc>
        <w:tc>
          <w:tcPr>
            <w:tcW w:w="5524" w:type="dxa"/>
            <w:shd w:val="clear" w:color="auto" w:fill="auto"/>
            <w:vAlign w:val="center"/>
          </w:tcPr>
          <w:p w14:paraId="45C8A4B5">
            <w:pPr>
              <w:pStyle w:val="13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after="60" w:line="36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Tanon GIS 图像拍摄及分析软件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35E6D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-2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3B7C9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</w:tbl>
    <w:p w14:paraId="0025350B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</w:p>
    <w:p w14:paraId="0744FC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exact"/>
        <w:ind w:left="174" w:leftChars="83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sectPr>
      <w:pgSz w:w="11905" w:h="16837" w:orient="landscape"/>
      <w:pgMar w:top="1440" w:right="1065" w:bottom="1440" w:left="1180" w:header="850" w:footer="9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91C5F3"/>
    <w:multiLevelType w:val="multilevel"/>
    <w:tmpl w:val="C491C5F3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2FE35CBF"/>
    <w:multiLevelType w:val="multilevel"/>
    <w:tmpl w:val="2FE35CB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BkNGY1ZjI4YzUxYTQxN2ZhNTMzODVkZjM3ZTA0NjEifQ=="/>
  </w:docVars>
  <w:rsids>
    <w:rsidRoot w:val="00AD6C4F"/>
    <w:rsid w:val="000032F5"/>
    <w:rsid w:val="000349B8"/>
    <w:rsid w:val="000B62F5"/>
    <w:rsid w:val="00101C6E"/>
    <w:rsid w:val="0011517D"/>
    <w:rsid w:val="00142745"/>
    <w:rsid w:val="003A1A33"/>
    <w:rsid w:val="003B3355"/>
    <w:rsid w:val="003C745F"/>
    <w:rsid w:val="00415DF2"/>
    <w:rsid w:val="00432638"/>
    <w:rsid w:val="00465C9B"/>
    <w:rsid w:val="005458EE"/>
    <w:rsid w:val="00595A02"/>
    <w:rsid w:val="005A101A"/>
    <w:rsid w:val="005A3899"/>
    <w:rsid w:val="005C3E36"/>
    <w:rsid w:val="005D0B85"/>
    <w:rsid w:val="00667F54"/>
    <w:rsid w:val="00685D3B"/>
    <w:rsid w:val="007353BA"/>
    <w:rsid w:val="007A47B9"/>
    <w:rsid w:val="007B74EC"/>
    <w:rsid w:val="007D1A9C"/>
    <w:rsid w:val="00827851"/>
    <w:rsid w:val="008D6DFB"/>
    <w:rsid w:val="00903443"/>
    <w:rsid w:val="00955642"/>
    <w:rsid w:val="00985890"/>
    <w:rsid w:val="00987402"/>
    <w:rsid w:val="009A7F74"/>
    <w:rsid w:val="009B446C"/>
    <w:rsid w:val="009C304D"/>
    <w:rsid w:val="00A671C2"/>
    <w:rsid w:val="00AC39ED"/>
    <w:rsid w:val="00AD6C4F"/>
    <w:rsid w:val="00AF054A"/>
    <w:rsid w:val="00AF7218"/>
    <w:rsid w:val="00B064AC"/>
    <w:rsid w:val="00B85DF1"/>
    <w:rsid w:val="00BA5353"/>
    <w:rsid w:val="00C27FE3"/>
    <w:rsid w:val="00D11603"/>
    <w:rsid w:val="00D12123"/>
    <w:rsid w:val="00D55C6D"/>
    <w:rsid w:val="00D67BFA"/>
    <w:rsid w:val="00D9358B"/>
    <w:rsid w:val="00DA3C5D"/>
    <w:rsid w:val="00DD0536"/>
    <w:rsid w:val="00DD1414"/>
    <w:rsid w:val="00EA3A95"/>
    <w:rsid w:val="00EA76A6"/>
    <w:rsid w:val="00ED60E4"/>
    <w:rsid w:val="00EF5916"/>
    <w:rsid w:val="00F1273C"/>
    <w:rsid w:val="00F17D1F"/>
    <w:rsid w:val="00F20445"/>
    <w:rsid w:val="00F73E8E"/>
    <w:rsid w:val="00FC7BA9"/>
    <w:rsid w:val="00FE478E"/>
    <w:rsid w:val="061415C6"/>
    <w:rsid w:val="11817CAF"/>
    <w:rsid w:val="1A3C5EDA"/>
    <w:rsid w:val="1EA17EED"/>
    <w:rsid w:val="22100D02"/>
    <w:rsid w:val="2D690744"/>
    <w:rsid w:val="4A7B537E"/>
    <w:rsid w:val="4ABF34BD"/>
    <w:rsid w:val="4B8A73FC"/>
    <w:rsid w:val="4F9A62A6"/>
    <w:rsid w:val="618E3791"/>
    <w:rsid w:val="62960B4F"/>
    <w:rsid w:val="68394457"/>
    <w:rsid w:val="6E0077C5"/>
    <w:rsid w:val="71395756"/>
    <w:rsid w:val="75412B9C"/>
    <w:rsid w:val="7A2B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1"/>
      <w:lang w:val="en-US" w:eastAsia="zh-CN" w:bidi="ar-SA"/>
    </w:rPr>
  </w:style>
  <w:style w:type="paragraph" w:styleId="2">
    <w:name w:val="heading 1"/>
    <w:basedOn w:val="1"/>
    <w:qFormat/>
    <w:uiPriority w:val="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Theme="majorHAnsi" w:hAnsiTheme="majorHAnsi" w:eastAsiaTheme="majorEastAsia" w:cstheme="majorBidi"/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uiPriority w:val="0"/>
    <w:rPr>
      <w:sz w:val="18"/>
    </w:rPr>
  </w:style>
  <w:style w:type="paragraph" w:styleId="5">
    <w:name w:val="footer"/>
    <w:basedOn w:val="1"/>
    <w:qFormat/>
    <w:uiPriority w:val="0"/>
    <w:rPr>
      <w:sz w:val="18"/>
    </w:rPr>
  </w:style>
  <w:style w:type="paragraph" w:styleId="6">
    <w:name w:val="header"/>
    <w:basedOn w:val="1"/>
    <w:uiPriority w:val="0"/>
    <w:pPr>
      <w:pBdr>
        <w:bottom w:val="single" w:color="000000" w:sz="6" w:space="1"/>
      </w:pBdr>
      <w:jc w:val="center"/>
    </w:pPr>
    <w:rPr>
      <w:sz w:val="18"/>
    </w:rPr>
  </w:style>
  <w:style w:type="table" w:styleId="8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0">
    <w:name w:val="Hyperlink"/>
    <w:basedOn w:val="9"/>
    <w:qFormat/>
    <w:uiPriority w:val="0"/>
    <w:rPr>
      <w:color w:val="0563C1"/>
      <w:u w:val="single"/>
    </w:rPr>
  </w:style>
  <w:style w:type="character" w:customStyle="1" w:styleId="11">
    <w:name w:val="标题 1 字符"/>
    <w:basedOn w:val="9"/>
    <w:qFormat/>
    <w:uiPriority w:val="0"/>
    <w:rPr>
      <w:b/>
      <w:kern w:val="44"/>
      <w:sz w:val="44"/>
    </w:rPr>
  </w:style>
  <w:style w:type="character" w:customStyle="1" w:styleId="12">
    <w:name w:val="标题 2 字符"/>
    <w:basedOn w:val="9"/>
    <w:qFormat/>
    <w:uiPriority w:val="0"/>
    <w:rPr>
      <w:rFonts w:asciiTheme="majorHAnsi" w:hAnsiTheme="majorHAnsi" w:eastAsiaTheme="majorEastAsia" w:cstheme="majorBidi"/>
      <w:b/>
      <w:sz w:val="32"/>
    </w:rPr>
  </w:style>
  <w:style w:type="paragraph" w:styleId="13">
    <w:name w:val="List Paragraph"/>
    <w:basedOn w:val="1"/>
    <w:qFormat/>
    <w:uiPriority w:val="0"/>
    <w:pPr>
      <w:ind w:firstLine="420" w:firstLineChars="200"/>
    </w:pPr>
  </w:style>
  <w:style w:type="character" w:customStyle="1" w:styleId="14">
    <w:name w:val="批注框文本 字符"/>
    <w:basedOn w:val="9"/>
    <w:qFormat/>
    <w:uiPriority w:val="0"/>
    <w:rPr>
      <w:sz w:val="18"/>
    </w:rPr>
  </w:style>
  <w:style w:type="character" w:customStyle="1" w:styleId="15">
    <w:name w:val="页眉 字符"/>
    <w:basedOn w:val="9"/>
    <w:qFormat/>
    <w:uiPriority w:val="0"/>
    <w:rPr>
      <w:sz w:val="18"/>
    </w:rPr>
  </w:style>
  <w:style w:type="character" w:customStyle="1" w:styleId="16">
    <w:name w:val="页脚 字符"/>
    <w:basedOn w:val="9"/>
    <w:qFormat/>
    <w:uiPriority w:val="0"/>
    <w:rPr>
      <w:sz w:val="18"/>
    </w:rPr>
  </w:style>
  <w:style w:type="character" w:customStyle="1" w:styleId="17">
    <w:name w:val="未处理的提及1"/>
    <w:basedOn w:val="9"/>
    <w:qFormat/>
    <w:uiPriority w:val="0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1125</Words>
  <Characters>1366</Characters>
  <Lines>10</Lines>
  <Paragraphs>3</Paragraphs>
  <TotalTime>6</TotalTime>
  <ScaleCrop>false</ScaleCrop>
  <LinksUpToDate>false</LinksUpToDate>
  <CharactersWithSpaces>1387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2024-07-12T02:51:00Z</dcterms:created>
  <dc:creator>DingTalk</dc:creator>
  <dc:description>DingTalk Document</dc:description>
  <cp:lastModifiedBy>。。。</cp:lastModifiedBy>
  <dcterms:modified xsi:type="dcterms:W3CDTF">2024-09-25T03:38:46Z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7DD65E5B83E346A8840D10E7BDA2298D_13</vt:lpwstr>
  </property>
</Properties>
</file>